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B7" w:rsidRPr="005357B7" w:rsidRDefault="00D54C9D" w:rsidP="005357B7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503CAA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E43E84" w:rsidRPr="00E43E84" w:rsidRDefault="00E43E84" w:rsidP="00A254F3">
      <w:pPr>
        <w:pStyle w:val="af"/>
        <w:jc w:val="center"/>
        <w:rPr>
          <w:rFonts w:ascii="Times New Roman" w:hAnsi="Times New Roman"/>
          <w:b/>
          <w:i/>
          <w:sz w:val="28"/>
          <w:szCs w:val="28"/>
        </w:rPr>
      </w:pPr>
      <w:r w:rsidRPr="00E43E84">
        <w:rPr>
          <w:rFonts w:ascii="Times New Roman" w:hAnsi="Times New Roman"/>
          <w:b/>
          <w:i/>
          <w:sz w:val="28"/>
          <w:szCs w:val="28"/>
        </w:rPr>
        <w:t>Справка по капитальному ремонту амбулаторно-поликлинических учрежд</w:t>
      </w:r>
      <w:r w:rsidRPr="00E43E84">
        <w:rPr>
          <w:rFonts w:ascii="Times New Roman" w:hAnsi="Times New Roman"/>
          <w:b/>
          <w:i/>
          <w:sz w:val="28"/>
          <w:szCs w:val="28"/>
        </w:rPr>
        <w:t>е</w:t>
      </w:r>
      <w:r w:rsidRPr="00E43E84">
        <w:rPr>
          <w:rFonts w:ascii="Times New Roman" w:hAnsi="Times New Roman"/>
          <w:b/>
          <w:i/>
          <w:sz w:val="28"/>
          <w:szCs w:val="28"/>
        </w:rPr>
        <w:t>ний здравоох</w:t>
      </w:r>
      <w:bookmarkStart w:id="0" w:name="_GoBack"/>
      <w:bookmarkEnd w:id="0"/>
      <w:r w:rsidRPr="00E43E84">
        <w:rPr>
          <w:rFonts w:ascii="Times New Roman" w:hAnsi="Times New Roman"/>
          <w:b/>
          <w:i/>
          <w:sz w:val="28"/>
          <w:szCs w:val="28"/>
        </w:rPr>
        <w:t>ранения Республики Татарстан</w:t>
      </w:r>
    </w:p>
    <w:p w:rsidR="00E43E84" w:rsidRDefault="00E43E84" w:rsidP="00E43E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республике функционируют 103 амбулаторно-поликлинических </w:t>
      </w:r>
      <w:proofErr w:type="spellStart"/>
      <w:r>
        <w:rPr>
          <w:rFonts w:ascii="Times New Roman" w:hAnsi="Times New Roman"/>
          <w:sz w:val="28"/>
          <w:szCs w:val="28"/>
        </w:rPr>
        <w:t>учреждения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азмещенные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в 399 объектах, с общей площадью 520,82тыс.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Прикрепленное население составляет 3,11млн. человек. </w:t>
      </w:r>
    </w:p>
    <w:p w:rsidR="00E43E84" w:rsidRDefault="00E43E84" w:rsidP="00E43E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годы проведены ремонтные работы 40 % амбулаторно-поликлинических объектов, </w:t>
      </w:r>
      <w:proofErr w:type="spellStart"/>
      <w:r>
        <w:rPr>
          <w:rFonts w:ascii="Times New Roman" w:hAnsi="Times New Roman"/>
          <w:sz w:val="28"/>
          <w:szCs w:val="28"/>
        </w:rPr>
        <w:t>недоремонтсоставляет</w:t>
      </w:r>
      <w:proofErr w:type="spellEnd"/>
      <w:r>
        <w:rPr>
          <w:rFonts w:ascii="Times New Roman" w:hAnsi="Times New Roman"/>
          <w:sz w:val="28"/>
          <w:szCs w:val="28"/>
        </w:rPr>
        <w:t xml:space="preserve"> 197 объектов (312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.). Это более  60% от всех площадей поликлиник. Износ поликлинических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составляет по отдельным учреждениям более 60%. Большинство объектов конца шестидесятых и семидесятых годов, но также имеются объекты 1917 года постройки. Объекты амбулаторно-поликлинических учреждений располагаются как в отдельно стоящих </w:t>
      </w:r>
      <w:proofErr w:type="gramStart"/>
      <w:r>
        <w:rPr>
          <w:rFonts w:ascii="Times New Roman" w:hAnsi="Times New Roman"/>
          <w:sz w:val="28"/>
          <w:szCs w:val="28"/>
        </w:rPr>
        <w:t>зданиях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, так и встроены к жилым домам. </w:t>
      </w:r>
    </w:p>
    <w:p w:rsid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острая ситуация с поликлиниками в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азани</w:t>
      </w:r>
      <w:proofErr w:type="spellEnd"/>
      <w:r>
        <w:rPr>
          <w:rFonts w:ascii="Times New Roman" w:hAnsi="Times New Roman"/>
          <w:sz w:val="28"/>
          <w:szCs w:val="28"/>
        </w:rPr>
        <w:t>, Н.Челны, Нижн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камске и Альметьевске, которые интенсивно застраиваются. При этом обеспече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ность 1 жителя Казани </w:t>
      </w:r>
      <w:proofErr w:type="spellStart"/>
      <w:r>
        <w:rPr>
          <w:rFonts w:ascii="Times New Roman" w:hAnsi="Times New Roman"/>
          <w:sz w:val="28"/>
          <w:szCs w:val="28"/>
        </w:rPr>
        <w:t>поликлиническимиплощадями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0,14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в то время как в других городах она составляет 0,14 – 0,22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3E84" w:rsidRP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Президентом РТ </w:t>
      </w:r>
      <w:proofErr w:type="spellStart"/>
      <w:r>
        <w:rPr>
          <w:rFonts w:ascii="Times New Roman" w:hAnsi="Times New Roman"/>
          <w:sz w:val="28"/>
          <w:szCs w:val="28"/>
        </w:rPr>
        <w:t>Р.Н.Миннихановым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во исполнение поручения Президента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В.В.Путина</w:t>
      </w:r>
      <w:proofErr w:type="spellEnd"/>
      <w:r>
        <w:rPr>
          <w:rFonts w:ascii="Times New Roman" w:hAnsi="Times New Roman"/>
          <w:sz w:val="28"/>
          <w:szCs w:val="28"/>
        </w:rPr>
        <w:t>, озвученного в ежегодном послании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ральному Собранию РФ, принято решение в течении 2-х лет привести в норм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тивное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стояние первичную сеть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азани</w:t>
      </w:r>
      <w:proofErr w:type="spellEnd"/>
      <w:r>
        <w:rPr>
          <w:rFonts w:ascii="Times New Roman" w:hAnsi="Times New Roman"/>
          <w:sz w:val="28"/>
          <w:szCs w:val="28"/>
        </w:rPr>
        <w:t>, Набережных Челнов, Нижнекамска, Альметьевска с  поликлиническими объектами республиканских специализир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ванных учреждений (психиатрическая, наркологическая, кожно-венерологическая и фтизиатрическая службы), а </w:t>
      </w:r>
      <w:proofErr w:type="spellStart"/>
      <w:r>
        <w:rPr>
          <w:rFonts w:ascii="Times New Roman" w:hAnsi="Times New Roman"/>
          <w:sz w:val="28"/>
          <w:szCs w:val="28"/>
        </w:rPr>
        <w:t>такжеполиклиники</w:t>
      </w:r>
      <w:proofErr w:type="spellEnd"/>
      <w:r>
        <w:rPr>
          <w:rFonts w:ascii="Times New Roman" w:hAnsi="Times New Roman"/>
          <w:sz w:val="28"/>
          <w:szCs w:val="28"/>
        </w:rPr>
        <w:t xml:space="preserve"> ЦРБ городов и районов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лики.</w:t>
      </w:r>
    </w:p>
    <w:p w:rsid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 году планируется отремонтировать 75объектов в поликлинических учреждениях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Наб.Челнах</w:t>
      </w:r>
      <w:proofErr w:type="spellEnd"/>
      <w:r>
        <w:rPr>
          <w:rFonts w:ascii="Times New Roman" w:hAnsi="Times New Roman"/>
          <w:sz w:val="28"/>
          <w:szCs w:val="28"/>
        </w:rPr>
        <w:t xml:space="preserve">, Альметьевске и </w:t>
      </w:r>
      <w:proofErr w:type="spellStart"/>
      <w:r>
        <w:rPr>
          <w:rFonts w:ascii="Times New Roman" w:hAnsi="Times New Roman"/>
          <w:sz w:val="28"/>
          <w:szCs w:val="28"/>
        </w:rPr>
        <w:t>Нижнека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ске.Прикрепленное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население, которое обслуживается в данных поликлинических учреждениях 1,9 млн. человек.</w:t>
      </w:r>
    </w:p>
    <w:p w:rsid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планируется провести капитальный ремонт 122 объектов с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кре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ленным населением 1,2 млн. человек.</w:t>
      </w:r>
    </w:p>
    <w:p w:rsid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Отремонтированные объекты предполагается оснастить современным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дицинским </w:t>
      </w:r>
      <w:proofErr w:type="spellStart"/>
      <w:r>
        <w:rPr>
          <w:rFonts w:ascii="Times New Roman" w:hAnsi="Times New Roman"/>
          <w:sz w:val="28"/>
          <w:szCs w:val="28"/>
        </w:rPr>
        <w:t>оборудованиемдля</w:t>
      </w:r>
      <w:proofErr w:type="spellEnd"/>
      <w:r>
        <w:rPr>
          <w:rFonts w:ascii="Times New Roman" w:hAnsi="Times New Roman"/>
          <w:sz w:val="28"/>
          <w:szCs w:val="28"/>
        </w:rPr>
        <w:t xml:space="preserve"> повышения эффективности диагностики заболев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ний.</w:t>
      </w:r>
    </w:p>
    <w:p w:rsidR="00E43E84" w:rsidRDefault="00E43E84" w:rsidP="00E43E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раннего выявления и снижения смертности населения от сердечно –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судистых заболеваний, онкологии, травм и отравлений основные приоритеты 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дут направлены на оснащение поликлиник взрослой сети - диагностическим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рудованием, оборудованием для функциональной диагностики, а также на осн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щение женских консультации, </w:t>
      </w:r>
      <w:proofErr w:type="spellStart"/>
      <w:r>
        <w:rPr>
          <w:rFonts w:ascii="Times New Roman" w:hAnsi="Times New Roman"/>
          <w:sz w:val="28"/>
          <w:szCs w:val="28"/>
        </w:rPr>
        <w:t>эндоскопическихотделений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отделений урологии. Поликлиники детской сети планируется оснастить диагностическим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нием, оборудованием для </w:t>
      </w:r>
      <w:proofErr w:type="gramStart"/>
      <w:r>
        <w:rPr>
          <w:rFonts w:ascii="Times New Roman" w:hAnsi="Times New Roman"/>
          <w:sz w:val="28"/>
          <w:szCs w:val="28"/>
        </w:rPr>
        <w:t>офтальмологического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 </w:t>
      </w:r>
      <w:proofErr w:type="spellStart"/>
      <w:r>
        <w:rPr>
          <w:rFonts w:ascii="Times New Roman" w:hAnsi="Times New Roman"/>
          <w:sz w:val="28"/>
          <w:szCs w:val="28"/>
        </w:rPr>
        <w:t>оториноларингологическогоо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делений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</w:p>
    <w:p w:rsid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Министерством здравоохранения Республики Татарстан ставится целью программы – </w:t>
      </w:r>
      <w:proofErr w:type="spellStart"/>
      <w:r>
        <w:rPr>
          <w:rFonts w:ascii="Times New Roman" w:hAnsi="Times New Roman"/>
          <w:sz w:val="28"/>
          <w:szCs w:val="28"/>
        </w:rPr>
        <w:t>созданиекомфортных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условий пациентам и повышение эффективн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сти лечебно-диагностического процесса в поликлинических учреждениях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лики Татарстан к 2019 году.</w:t>
      </w:r>
    </w:p>
    <w:p w:rsidR="00E43E84" w:rsidRDefault="00E43E84" w:rsidP="00E43E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программы предполагается выполнить следующие задачи:</w:t>
      </w:r>
    </w:p>
    <w:p w:rsidR="00E43E84" w:rsidRDefault="00E43E84" w:rsidP="00E43E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площадей в нормативное состояни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gramEnd"/>
      <w:r>
        <w:rPr>
          <w:rFonts w:ascii="Times New Roman" w:hAnsi="Times New Roman"/>
          <w:sz w:val="28"/>
          <w:szCs w:val="28"/>
        </w:rPr>
        <w:t>согласно СанПиН 2.1.3.2630-10);</w:t>
      </w:r>
    </w:p>
    <w:p w:rsidR="00E43E84" w:rsidRDefault="00E43E84" w:rsidP="00E43E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новых стандартов организации работы поликлиники и современных лечебно-диагностических технологий;</w:t>
      </w:r>
    </w:p>
    <w:p w:rsidR="00E43E84" w:rsidRDefault="00E43E84" w:rsidP="00E43E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в амбулаторно – поликлинических учреждениях проекта «</w:t>
      </w:r>
      <w:proofErr w:type="gramStart"/>
      <w:r>
        <w:rPr>
          <w:rFonts w:ascii="Times New Roman" w:hAnsi="Times New Roman"/>
          <w:sz w:val="28"/>
          <w:szCs w:val="28"/>
        </w:rPr>
        <w:t>Дружелю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поликлиника – Татарстанский стандарт».</w:t>
      </w:r>
    </w:p>
    <w:p w:rsidR="00E43E84" w:rsidRDefault="00E43E84" w:rsidP="00E43E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 xml:space="preserve">Стоит отметить, что более 6 лет </w:t>
      </w:r>
      <w:proofErr w:type="spellStart"/>
      <w:r>
        <w:rPr>
          <w:rFonts w:ascii="Times New Roman" w:hAnsi="Times New Roman"/>
          <w:sz w:val="28"/>
          <w:szCs w:val="28"/>
        </w:rPr>
        <w:t>проводитсямодернизация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здр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воохранения. За это время на строительство, реконструкцию и капитальный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монт было направлено свыше  23,1 </w:t>
      </w:r>
      <w:proofErr w:type="spellStart"/>
      <w:r>
        <w:rPr>
          <w:rFonts w:ascii="Times New Roman" w:hAnsi="Times New Roman"/>
          <w:sz w:val="28"/>
          <w:szCs w:val="28"/>
        </w:rPr>
        <w:t>млрд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43E84" w:rsidRDefault="00E43E84" w:rsidP="00E43E84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федеральной программы модернизации здравоохранения  обновлены крупнейшие республиканские клиники и 31 центральная районная больница, 40 сельских врачебных амбулаторий. Отремонтировано 199,4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площадей. Закуплено более 21 тыс. единиц современного медицинского оборудования, в том числе 261 единиц санитарного автотранспорта. </w:t>
      </w:r>
    </w:p>
    <w:p w:rsid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проведенного капитального ремонта и оснащения современным об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рудованием по-новому заработали приемно-диагностические отделения с пункт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скорой медицинской помощи центральных районных больниц. Организованы противошоковые, реанимационные, универсальные операционные, созданы ди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гностические и изоляционные блоки, палаты кратковременного пребывания с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прерывным наблюдением. Все это позволило разделить потоки госпитализиру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мых больных по экстренности, тяжести состояния, по инфекционному принципу, сконцентрировать все диагностические ресурсы и сократить </w:t>
      </w:r>
      <w:proofErr w:type="spellStart"/>
      <w:r>
        <w:rPr>
          <w:rFonts w:ascii="Times New Roman" w:hAnsi="Times New Roman"/>
          <w:sz w:val="28"/>
          <w:szCs w:val="28"/>
        </w:rPr>
        <w:t>догоспитальный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этап, создать условия для оказания реанимационной, неотложной помощи с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вых минут пребывания, внедрить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технологии, создать более комфортные условия для пациентов.</w:t>
      </w:r>
    </w:p>
    <w:p w:rsid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программа модернизации села. На селе создаются достойные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вия для работы медицинского персонала и пребывания пациентов. Удачным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проект по созданию модульных медицинских объектов, осуществляемый совместно с ОАО «</w:t>
      </w:r>
      <w:proofErr w:type="spellStart"/>
      <w:r>
        <w:rPr>
          <w:rFonts w:ascii="Times New Roman" w:hAnsi="Times New Roman"/>
          <w:sz w:val="28"/>
          <w:szCs w:val="28"/>
        </w:rPr>
        <w:t>Азнакаевский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 Нефтемаш», начатый в 2012 году. Были созданы 2 типа </w:t>
      </w:r>
      <w:proofErr w:type="gramStart"/>
      <w:r>
        <w:rPr>
          <w:rFonts w:ascii="Times New Roman" w:hAnsi="Times New Roman"/>
          <w:sz w:val="28"/>
          <w:szCs w:val="28"/>
        </w:rPr>
        <w:t>модульных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ФАПа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различной площадью (учитывая  численность прикрепленного населения). В 2013 году наряду с модульными </w:t>
      </w:r>
      <w:proofErr w:type="spellStart"/>
      <w:r>
        <w:rPr>
          <w:rFonts w:ascii="Times New Roman" w:hAnsi="Times New Roman"/>
          <w:sz w:val="28"/>
          <w:szCs w:val="28"/>
        </w:rPr>
        <w:t>ФАПами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постро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на первая модульная врачебная амбулатория, и начали создаваться модульные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тологоанатомические отделения.</w:t>
      </w:r>
    </w:p>
    <w:p w:rsid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рамках программы по развитию первичного звена более 330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направляется на строительство новых модульных </w:t>
      </w:r>
      <w:proofErr w:type="spellStart"/>
      <w:r>
        <w:rPr>
          <w:rFonts w:ascii="Times New Roman" w:hAnsi="Times New Roman"/>
          <w:sz w:val="28"/>
          <w:szCs w:val="28"/>
        </w:rPr>
        <w:t>ФАПов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татарста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ского производства и на капитальный ремонт </w:t>
      </w:r>
      <w:proofErr w:type="spellStart"/>
      <w:r>
        <w:rPr>
          <w:rFonts w:ascii="Times New Roman" w:hAnsi="Times New Roman"/>
          <w:sz w:val="28"/>
          <w:szCs w:val="28"/>
        </w:rPr>
        <w:t>ФАПов</w:t>
      </w:r>
      <w:proofErr w:type="spellEnd"/>
      <w:r>
        <w:rPr>
          <w:rFonts w:ascii="Times New Roman" w:hAnsi="Times New Roman"/>
          <w:sz w:val="28"/>
          <w:szCs w:val="28"/>
        </w:rPr>
        <w:t xml:space="preserve">, врачебных амбулаторий, участковых больниц. </w:t>
      </w:r>
    </w:p>
    <w:p w:rsid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5 лет (с 2012 года)  построено 368 новых модульных  </w:t>
      </w:r>
      <w:proofErr w:type="spellStart"/>
      <w:r>
        <w:rPr>
          <w:rFonts w:ascii="Times New Roman" w:hAnsi="Times New Roman"/>
          <w:sz w:val="28"/>
          <w:szCs w:val="28"/>
        </w:rPr>
        <w:t>ФАПов</w:t>
      </w:r>
      <w:proofErr w:type="spellEnd"/>
      <w:r>
        <w:rPr>
          <w:rFonts w:ascii="Times New Roman" w:hAnsi="Times New Roman"/>
          <w:sz w:val="28"/>
          <w:szCs w:val="28"/>
        </w:rPr>
        <w:t>, 8 враче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ных амбулаторий по модульной технологии, 19 патологоанатомических отдел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ний. Также проведен капитальный ремонт 1 466 </w:t>
      </w:r>
      <w:proofErr w:type="spellStart"/>
      <w:r>
        <w:rPr>
          <w:rFonts w:ascii="Times New Roman" w:hAnsi="Times New Roman"/>
          <w:sz w:val="28"/>
          <w:szCs w:val="28"/>
        </w:rPr>
        <w:t>ФАПов</w:t>
      </w:r>
      <w:proofErr w:type="spellEnd"/>
      <w:r>
        <w:rPr>
          <w:rFonts w:ascii="Times New Roman" w:hAnsi="Times New Roman"/>
          <w:sz w:val="28"/>
          <w:szCs w:val="28"/>
        </w:rPr>
        <w:t>, 95 врачебных амбулат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рий, 18 участковых больниц.  На эти мероприятия направлены финансовые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ства в </w:t>
      </w:r>
      <w:proofErr w:type="gramStart"/>
      <w:r>
        <w:rPr>
          <w:rFonts w:ascii="Times New Roman" w:hAnsi="Times New Roman"/>
          <w:sz w:val="28"/>
          <w:szCs w:val="28"/>
        </w:rPr>
        <w:t>размере</w:t>
      </w:r>
      <w:proofErr w:type="gramEnd"/>
      <w:r>
        <w:rPr>
          <w:rFonts w:ascii="Times New Roman" w:hAnsi="Times New Roman"/>
          <w:sz w:val="28"/>
          <w:szCs w:val="28"/>
        </w:rPr>
        <w:t xml:space="preserve"> около 2 млрд. рублей.</w:t>
      </w:r>
    </w:p>
    <w:p w:rsidR="00E43E84" w:rsidRDefault="00E43E84" w:rsidP="00E43E84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Это дало положительные результаты. Темп роста ожидаемой продолж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тельности жизни  на селе за год составил 0,83 года, тогда как в городе – 0,58 ле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городское население 2015г. - 73,14 лет, что на 0,58 лет больше 2014 г.;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ское население 2015г. - 71,65 лет, что на 0,83 года больше показателя 2014 г.).</w:t>
      </w:r>
    </w:p>
    <w:p w:rsidR="00E43E84" w:rsidRDefault="00E43E84" w:rsidP="00E43E84">
      <w:pPr>
        <w:rPr>
          <w:rFonts w:ascii="Times New Roman" w:hAnsi="Times New Roman"/>
          <w:sz w:val="28"/>
          <w:szCs w:val="28"/>
        </w:rPr>
      </w:pPr>
    </w:p>
    <w:p w:rsidR="00F313BA" w:rsidRPr="00F313BA" w:rsidRDefault="00F313BA" w:rsidP="00E43E84">
      <w:pPr>
        <w:spacing w:before="100" w:beforeAutospacing="1" w:after="100" w:afterAutospacing="1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F313BA" w:rsidRPr="00F313BA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F1" w:rsidRDefault="00C057F1" w:rsidP="00676AE2">
      <w:pPr>
        <w:spacing w:line="240" w:lineRule="auto"/>
      </w:pPr>
      <w:r>
        <w:separator/>
      </w:r>
    </w:p>
  </w:endnote>
  <w:endnote w:type="continuationSeparator" w:id="0">
    <w:p w:rsidR="00C057F1" w:rsidRDefault="00C057F1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F1" w:rsidRDefault="00C057F1" w:rsidP="00676AE2">
      <w:pPr>
        <w:spacing w:line="240" w:lineRule="auto"/>
      </w:pPr>
      <w:r>
        <w:separator/>
      </w:r>
    </w:p>
  </w:footnote>
  <w:footnote w:type="continuationSeparator" w:id="0">
    <w:p w:rsidR="00C057F1" w:rsidRDefault="00C057F1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7ACBBC5" wp14:editId="48AC5F7D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0E5"/>
    <w:multiLevelType w:val="multilevel"/>
    <w:tmpl w:val="A10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179CB"/>
    <w:rsid w:val="001209DB"/>
    <w:rsid w:val="00136D98"/>
    <w:rsid w:val="00137368"/>
    <w:rsid w:val="001431BC"/>
    <w:rsid w:val="0014511A"/>
    <w:rsid w:val="00160801"/>
    <w:rsid w:val="001664DF"/>
    <w:rsid w:val="001739E1"/>
    <w:rsid w:val="00177E11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1AC0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29A4"/>
    <w:rsid w:val="005357B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5F69C1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0E55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254F3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C057F1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5B09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3E84"/>
    <w:rsid w:val="00E44A6D"/>
    <w:rsid w:val="00E55314"/>
    <w:rsid w:val="00E61CC8"/>
    <w:rsid w:val="00E70572"/>
    <w:rsid w:val="00E7235C"/>
    <w:rsid w:val="00E77E24"/>
    <w:rsid w:val="00E82201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13BA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customStyle="1" w:styleId="10">
    <w:name w:val="Текст1"/>
    <w:rsid w:val="00321AC0"/>
    <w:pPr>
      <w:spacing w:after="160" w:line="254" w:lineRule="auto"/>
    </w:pPr>
    <w:rPr>
      <w:rFonts w:cs="Calibri"/>
      <w:color w:val="000000"/>
      <w:sz w:val="22"/>
      <w:szCs w:val="22"/>
      <w:u w:color="000000"/>
    </w:rPr>
  </w:style>
  <w:style w:type="paragraph" w:styleId="af1">
    <w:name w:val="Title"/>
    <w:basedOn w:val="a"/>
    <w:link w:val="af2"/>
    <w:qFormat/>
    <w:rsid w:val="00F313BA"/>
    <w:pPr>
      <w:spacing w:line="240" w:lineRule="auto"/>
      <w:ind w:left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F313BA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090B-BF7F-4299-9D67-2028C6F3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 МЗ РТ</cp:lastModifiedBy>
  <cp:revision>4</cp:revision>
  <cp:lastPrinted>2017-04-13T05:38:00Z</cp:lastPrinted>
  <dcterms:created xsi:type="dcterms:W3CDTF">2017-05-05T14:16:00Z</dcterms:created>
  <dcterms:modified xsi:type="dcterms:W3CDTF">2017-05-05T14:16:00Z</dcterms:modified>
</cp:coreProperties>
</file>