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9B" w:rsidRDefault="0021469B">
      <w:pPr>
        <w:widowControl w:val="0"/>
        <w:autoSpaceDE w:val="0"/>
        <w:autoSpaceDN w:val="0"/>
        <w:adjustRightInd w:val="0"/>
        <w:spacing w:after="0" w:line="240" w:lineRule="auto"/>
        <w:outlineLvl w:val="0"/>
        <w:rPr>
          <w:rFonts w:ascii="Calibri" w:hAnsi="Calibri" w:cs="Calibri"/>
        </w:rPr>
      </w:pPr>
    </w:p>
    <w:p w:rsidR="0021469B" w:rsidRDefault="0021469B">
      <w:pPr>
        <w:pStyle w:val="ConsPlusTitle"/>
        <w:jc w:val="center"/>
        <w:outlineLvl w:val="0"/>
        <w:rPr>
          <w:sz w:val="20"/>
          <w:szCs w:val="20"/>
        </w:rPr>
      </w:pPr>
      <w:r>
        <w:rPr>
          <w:sz w:val="20"/>
          <w:szCs w:val="20"/>
        </w:rPr>
        <w:t>МИНИСТЕРСТВО ЗДРАВООХРАНЕНИЯ РЕСПУБЛИКИ ТАТАРСТАН</w:t>
      </w:r>
    </w:p>
    <w:p w:rsidR="0021469B" w:rsidRDefault="0021469B">
      <w:pPr>
        <w:pStyle w:val="ConsPlusTitle"/>
        <w:jc w:val="center"/>
        <w:rPr>
          <w:sz w:val="20"/>
          <w:szCs w:val="20"/>
        </w:rPr>
      </w:pPr>
    </w:p>
    <w:p w:rsidR="0021469B" w:rsidRDefault="0021469B">
      <w:pPr>
        <w:pStyle w:val="ConsPlusTitle"/>
        <w:jc w:val="center"/>
        <w:rPr>
          <w:sz w:val="20"/>
          <w:szCs w:val="20"/>
        </w:rPr>
      </w:pPr>
      <w:r>
        <w:rPr>
          <w:sz w:val="20"/>
          <w:szCs w:val="20"/>
        </w:rPr>
        <w:t>ПРИКАЗ</w:t>
      </w:r>
    </w:p>
    <w:p w:rsidR="0021469B" w:rsidRDefault="0021469B">
      <w:pPr>
        <w:pStyle w:val="ConsPlusTitle"/>
        <w:jc w:val="center"/>
        <w:rPr>
          <w:sz w:val="20"/>
          <w:szCs w:val="20"/>
        </w:rPr>
      </w:pPr>
      <w:proofErr w:type="gramStart"/>
      <w:r>
        <w:rPr>
          <w:sz w:val="20"/>
          <w:szCs w:val="20"/>
        </w:rPr>
        <w:t>от</w:t>
      </w:r>
      <w:proofErr w:type="gramEnd"/>
      <w:r>
        <w:rPr>
          <w:sz w:val="20"/>
          <w:szCs w:val="20"/>
        </w:rPr>
        <w:t xml:space="preserve"> 30 июля 2012 г. N 1143</w:t>
      </w:r>
    </w:p>
    <w:p w:rsidR="0021469B" w:rsidRDefault="0021469B">
      <w:pPr>
        <w:pStyle w:val="ConsPlusTitle"/>
        <w:jc w:val="center"/>
        <w:rPr>
          <w:sz w:val="20"/>
          <w:szCs w:val="20"/>
        </w:rPr>
      </w:pPr>
    </w:p>
    <w:p w:rsidR="0021469B" w:rsidRDefault="0021469B">
      <w:pPr>
        <w:pStyle w:val="ConsPlusTitle"/>
        <w:jc w:val="center"/>
        <w:rPr>
          <w:sz w:val="20"/>
          <w:szCs w:val="20"/>
        </w:rPr>
      </w:pPr>
      <w:r>
        <w:rPr>
          <w:sz w:val="20"/>
          <w:szCs w:val="20"/>
        </w:rPr>
        <w:t>ОБ ОРГАНИЗАЦИИ ЭКСТРЕННОЙ МЕДИЦИНСКОЙ ПОМОЩИ ВЗРОСЛОМУ</w:t>
      </w:r>
    </w:p>
    <w:p w:rsidR="0021469B" w:rsidRDefault="0021469B">
      <w:pPr>
        <w:pStyle w:val="ConsPlusTitle"/>
        <w:jc w:val="center"/>
        <w:rPr>
          <w:sz w:val="20"/>
          <w:szCs w:val="20"/>
        </w:rPr>
      </w:pPr>
      <w:r>
        <w:rPr>
          <w:sz w:val="20"/>
          <w:szCs w:val="20"/>
        </w:rPr>
        <w:t>НАСЕЛЕНИЮ ПРИ ЖИЗНЕУГРОЖАЮЩИХ И ПОТЕНЦИАЛЬНО ОПАСНЫХ</w:t>
      </w:r>
    </w:p>
    <w:p w:rsidR="0021469B" w:rsidRDefault="0021469B">
      <w:pPr>
        <w:pStyle w:val="ConsPlusTitle"/>
        <w:jc w:val="center"/>
        <w:rPr>
          <w:sz w:val="20"/>
          <w:szCs w:val="20"/>
        </w:rPr>
      </w:pPr>
      <w:r>
        <w:rPr>
          <w:sz w:val="20"/>
          <w:szCs w:val="20"/>
        </w:rPr>
        <w:t>ДЛЯ ЖИЗНИ НАРУШЕНИЯХ РИТМА СЕРДЦА В РЕСПУБЛИКЕ ТАТАРСТАН</w:t>
      </w:r>
    </w:p>
    <w:p w:rsidR="0021469B" w:rsidRDefault="0021469B">
      <w:pPr>
        <w:widowControl w:val="0"/>
        <w:autoSpaceDE w:val="0"/>
        <w:autoSpaceDN w:val="0"/>
        <w:adjustRightInd w:val="0"/>
        <w:spacing w:after="0" w:line="240" w:lineRule="auto"/>
        <w:ind w:firstLine="540"/>
        <w:jc w:val="both"/>
        <w:rPr>
          <w:rFonts w:ascii="Calibri" w:hAnsi="Calibri" w:cs="Calibri"/>
          <w:sz w:val="20"/>
          <w:szCs w:val="20"/>
        </w:rPr>
      </w:pP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организации оказания экстренной медицинской помощи взрослому населению при жизнеугрожающих и потенциально опасных для жизни нарушениях ритма сердца в Республике Татарстан ПРИКАЗЫВАЮ:</w:t>
      </w:r>
    </w:p>
    <w:p w:rsidR="0021469B" w:rsidRDefault="0021469B">
      <w:pPr>
        <w:widowControl w:val="0"/>
        <w:autoSpaceDE w:val="0"/>
        <w:autoSpaceDN w:val="0"/>
        <w:adjustRightInd w:val="0"/>
        <w:spacing w:after="0" w:line="240" w:lineRule="auto"/>
        <w:ind w:firstLine="540"/>
        <w:jc w:val="both"/>
        <w:rPr>
          <w:rFonts w:ascii="Calibri" w:hAnsi="Calibri" w:cs="Calibri"/>
        </w:rPr>
      </w:pP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закрепление муниципальных образований Республики Татарстан за медицинскими организациями для оказания экстренной медицинской помощи взрослому населению при жизнеугрожающих и потенциально опасных для жизни нарушениях ритма сердца </w:t>
      </w:r>
      <w:hyperlink w:anchor="Par36" w:history="1">
        <w:r>
          <w:rPr>
            <w:rFonts w:ascii="Calibri" w:hAnsi="Calibri" w:cs="Calibri"/>
            <w:color w:val="0000FF"/>
          </w:rPr>
          <w:t>(Приложение)</w:t>
        </w:r>
      </w:hyperlink>
      <w:r>
        <w:rPr>
          <w:rFonts w:ascii="Calibri" w:hAnsi="Calibri" w:cs="Calibri"/>
        </w:rPr>
        <w:t>.</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Главному врачу ГАУЗ "Республиканская клиническая больница Министерства здравоохранения Республики Татарстан" (Гайфуллин Р.Ф.):</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Открыть с 01.09.2012 отделение хирургического лечения сложных нарушений ритма и электрокардиостимуляции в пределах объемов и стоимости, утвержденных в рамках </w:t>
      </w:r>
      <w:hyperlink r:id="rId4"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 на территории Республики Татарстан на 2012 год;</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Предусмотреть в составе отделения хирургического лечения сложных нарушений ритма и электрокардиостимуляции наличие палаты интенсивной терапии;</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Установить в срок до 01.09.2012 численность медицинского персонала отделения хирургического лечения сложных нарушений ритма и электрокардиостимуляции с учетом рекомендуемых </w:t>
      </w:r>
      <w:hyperlink r:id="rId5"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30.12.2009 N 1044н "Об 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рентгенэндоваскулярных методов" штатных нормативов;</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Обеспечить организацию консультативной помощи специалистам медицинских организаций Республики Татарстан при оказании экстренной медицинской помощи взрослому населению при жизнеугрожающих и потенциально опасных для жизни нарушениях ритма сердца через отделение плановой и экстренной консультативной помощи (санитарная авиация) в установленном порядке.</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Главным врачам ГАУЗ "Республиканская клиническая больница Министерства здравоохранения Республики Татарстан" (Гайфуллин Р.Ф.), ГАУЗ РТ "Больница скорой медицинской помощи" г. Набережные Челны (Хайруллин И.И.) обеспечить оказание ежедневной круглосуточной экстренной медицинской помощи взрослому населению при жизнеугрожающих и потенциально опасных для жизни нарушениях ритма сердца в соответствии с приложением к настоящему Приказу, а также больным (взрослое население) с жизнеугрожающими и потенциально опасными для жизни нарушениями ритма сердца, самостоятельно обратившимся за медицинской помощью.</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Главному врачу МСЧ ОАО "Татнефть" и г. Альметьевска (Закирзянов М.Х.) рекомендовать обеспечить оказание ежедневной круглосуточной экстренной медицинской помощи взрослому населению при жизнеугрожающих и потенциально опасных для жизни нарушениях ритма сердца в соответствии с </w:t>
      </w:r>
      <w:hyperlink w:anchor="Par32" w:history="1">
        <w:r>
          <w:rPr>
            <w:rFonts w:ascii="Calibri" w:hAnsi="Calibri" w:cs="Calibri"/>
            <w:color w:val="0000FF"/>
          </w:rPr>
          <w:t>приложением</w:t>
        </w:r>
      </w:hyperlink>
      <w:r>
        <w:rPr>
          <w:rFonts w:ascii="Calibri" w:hAnsi="Calibri" w:cs="Calibri"/>
        </w:rPr>
        <w:t xml:space="preserve"> к настоящему Приказу, а также больным (взрослое население) с жизнеугрожающими и потенциально опасными для жизни нарушениями ритма сердца, самостоятельно обратившимся за медицинской помощью.</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Руководителям территориальных органов Министерства здравоохранения Республики Татарстан, медицинских организаций Республики Татарстан обеспечить организацию оказания экстренной медицинской помощи взрослому населению при жизнеугрожающих и потенциально опасных для жизни нарушениях ритма сердца в соответствии с </w:t>
      </w:r>
      <w:hyperlink r:id="rId6"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30.12.2009 N 1044н "Об </w:t>
      </w:r>
      <w:r>
        <w:rPr>
          <w:rFonts w:ascii="Calibri" w:hAnsi="Calibri" w:cs="Calibri"/>
        </w:rPr>
        <w:lastRenderedPageBreak/>
        <w:t>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рентгенэндоваскулярных методов" и настоящим Приказом.</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Главному внештатному специалисту-кардиологу Министерства здравоохранения Республики Татарстан (Галявич А.С.), главному внештатному специалисту по функциональной диагностике Министерства здравоохранения Республики Татарстан (Терегулов Ю.Э.), главному внештатному специалисту по эндоваскулярным методам диагностики и лечения (с функциональным закреплением вопросов хирургической аритмологии) Министерства здравоохранения Республики Татарстан (Еремин С.А.) обеспечить организационно-методическую и консультативную помощь специалистам медицинских организаций Республики Татарстан.</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Считать утратившими силу пункты 1.2 - 1.6, 1.8, 2.2 Приказа Министерства здравоохранения Республики Татарстан от 05.07.1993 N 757 "Об организации Республиканского центра диагностики и лечения нарушений ритма сердца"; пункт 1 Приказа Министерства здравоохранения Республики Татарстан от 26.12.1996 N 783 "О развитии Республиканского центра диагностики и лечения нарушений ритма сердца"; </w:t>
      </w:r>
      <w:hyperlink r:id="rId7" w:history="1">
        <w:r>
          <w:rPr>
            <w:rFonts w:ascii="Calibri" w:hAnsi="Calibri" w:cs="Calibri"/>
            <w:color w:val="0000FF"/>
          </w:rPr>
          <w:t>пункты 1.3</w:t>
        </w:r>
      </w:hyperlink>
      <w:r>
        <w:rPr>
          <w:rFonts w:ascii="Calibri" w:hAnsi="Calibri" w:cs="Calibri"/>
        </w:rPr>
        <w:t xml:space="preserve">, </w:t>
      </w:r>
      <w:hyperlink r:id="rId8" w:history="1">
        <w:r>
          <w:rPr>
            <w:rFonts w:ascii="Calibri" w:hAnsi="Calibri" w:cs="Calibri"/>
            <w:color w:val="0000FF"/>
          </w:rPr>
          <w:t>6</w:t>
        </w:r>
      </w:hyperlink>
      <w:r>
        <w:rPr>
          <w:rFonts w:ascii="Calibri" w:hAnsi="Calibri" w:cs="Calibri"/>
        </w:rPr>
        <w:t xml:space="preserve"> Приказа Министерства здравоохранения Республики Татарстан от 18.06.1999 N 459 "О дальнейшем развитии аритмологической службы в Республике Татарстан".</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исполнения настоящего Приказа возложить на заместителя министра здравоохранения Республики Татарстан С.А.Осипова.</w:t>
      </w:r>
    </w:p>
    <w:p w:rsidR="0021469B" w:rsidRDefault="0021469B">
      <w:pPr>
        <w:widowControl w:val="0"/>
        <w:autoSpaceDE w:val="0"/>
        <w:autoSpaceDN w:val="0"/>
        <w:adjustRightInd w:val="0"/>
        <w:spacing w:after="0" w:line="240" w:lineRule="auto"/>
        <w:ind w:firstLine="540"/>
        <w:jc w:val="both"/>
        <w:rPr>
          <w:rFonts w:ascii="Calibri" w:hAnsi="Calibri" w:cs="Calibri"/>
        </w:rPr>
      </w:pPr>
    </w:p>
    <w:p w:rsidR="0021469B" w:rsidRDefault="0021469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1469B" w:rsidRDefault="0021469B">
      <w:pPr>
        <w:widowControl w:val="0"/>
        <w:autoSpaceDE w:val="0"/>
        <w:autoSpaceDN w:val="0"/>
        <w:adjustRightInd w:val="0"/>
        <w:spacing w:after="0" w:line="240" w:lineRule="auto"/>
        <w:jc w:val="right"/>
        <w:rPr>
          <w:rFonts w:ascii="Calibri" w:hAnsi="Calibri" w:cs="Calibri"/>
        </w:rPr>
      </w:pPr>
      <w:r>
        <w:rPr>
          <w:rFonts w:ascii="Calibri" w:hAnsi="Calibri" w:cs="Calibri"/>
        </w:rPr>
        <w:t>А.З.ФАРРАХОВ</w:t>
      </w:r>
    </w:p>
    <w:p w:rsidR="0021469B" w:rsidRDefault="0021469B">
      <w:pPr>
        <w:widowControl w:val="0"/>
        <w:autoSpaceDE w:val="0"/>
        <w:autoSpaceDN w:val="0"/>
        <w:adjustRightInd w:val="0"/>
        <w:spacing w:after="0" w:line="240" w:lineRule="auto"/>
        <w:ind w:firstLine="540"/>
        <w:jc w:val="both"/>
        <w:rPr>
          <w:rFonts w:ascii="Calibri" w:hAnsi="Calibri" w:cs="Calibri"/>
        </w:rPr>
      </w:pPr>
    </w:p>
    <w:p w:rsidR="0021469B" w:rsidRDefault="0021469B">
      <w:pPr>
        <w:widowControl w:val="0"/>
        <w:autoSpaceDE w:val="0"/>
        <w:autoSpaceDN w:val="0"/>
        <w:adjustRightInd w:val="0"/>
        <w:spacing w:after="0" w:line="240" w:lineRule="auto"/>
        <w:ind w:firstLine="540"/>
        <w:jc w:val="both"/>
        <w:rPr>
          <w:rFonts w:ascii="Calibri" w:hAnsi="Calibri" w:cs="Calibri"/>
        </w:rPr>
      </w:pPr>
    </w:p>
    <w:p w:rsidR="0021469B" w:rsidRDefault="0021469B">
      <w:pPr>
        <w:widowControl w:val="0"/>
        <w:autoSpaceDE w:val="0"/>
        <w:autoSpaceDN w:val="0"/>
        <w:adjustRightInd w:val="0"/>
        <w:spacing w:after="0" w:line="240" w:lineRule="auto"/>
        <w:ind w:firstLine="540"/>
        <w:jc w:val="both"/>
        <w:rPr>
          <w:rFonts w:ascii="Calibri" w:hAnsi="Calibri" w:cs="Calibri"/>
        </w:rPr>
      </w:pPr>
    </w:p>
    <w:p w:rsidR="0021469B" w:rsidRDefault="0021469B">
      <w:pPr>
        <w:widowControl w:val="0"/>
        <w:autoSpaceDE w:val="0"/>
        <w:autoSpaceDN w:val="0"/>
        <w:adjustRightInd w:val="0"/>
        <w:spacing w:after="0" w:line="240" w:lineRule="auto"/>
        <w:ind w:firstLine="540"/>
        <w:jc w:val="both"/>
        <w:rPr>
          <w:rFonts w:ascii="Calibri" w:hAnsi="Calibri" w:cs="Calibri"/>
        </w:rPr>
      </w:pPr>
    </w:p>
    <w:p w:rsidR="0021469B" w:rsidRDefault="0021469B">
      <w:pPr>
        <w:widowControl w:val="0"/>
        <w:autoSpaceDE w:val="0"/>
        <w:autoSpaceDN w:val="0"/>
        <w:adjustRightInd w:val="0"/>
        <w:spacing w:after="0" w:line="240" w:lineRule="auto"/>
        <w:ind w:firstLine="540"/>
        <w:jc w:val="both"/>
        <w:rPr>
          <w:rFonts w:ascii="Calibri" w:hAnsi="Calibri" w:cs="Calibri"/>
        </w:rPr>
      </w:pPr>
    </w:p>
    <w:p w:rsidR="0021469B" w:rsidRDefault="0021469B">
      <w:pPr>
        <w:widowControl w:val="0"/>
        <w:autoSpaceDE w:val="0"/>
        <w:autoSpaceDN w:val="0"/>
        <w:adjustRightInd w:val="0"/>
        <w:spacing w:after="0" w:line="240" w:lineRule="auto"/>
        <w:jc w:val="right"/>
        <w:outlineLvl w:val="0"/>
        <w:rPr>
          <w:rFonts w:ascii="Calibri" w:hAnsi="Calibri" w:cs="Calibri"/>
        </w:rPr>
      </w:pPr>
      <w:bookmarkStart w:id="0" w:name="Par32"/>
      <w:bookmarkEnd w:id="0"/>
      <w:r>
        <w:rPr>
          <w:rFonts w:ascii="Calibri" w:hAnsi="Calibri" w:cs="Calibri"/>
        </w:rPr>
        <w:t>Приложение</w:t>
      </w:r>
    </w:p>
    <w:p w:rsidR="0021469B" w:rsidRDefault="0021469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Приказу Минздрава РТ</w:t>
      </w:r>
    </w:p>
    <w:p w:rsidR="0021469B" w:rsidRDefault="0021469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30 июля 2012 г. N 1143</w:t>
      </w:r>
    </w:p>
    <w:p w:rsidR="0021469B" w:rsidRDefault="0021469B">
      <w:pPr>
        <w:widowControl w:val="0"/>
        <w:autoSpaceDE w:val="0"/>
        <w:autoSpaceDN w:val="0"/>
        <w:adjustRightInd w:val="0"/>
        <w:spacing w:after="0" w:line="240" w:lineRule="auto"/>
        <w:ind w:firstLine="540"/>
        <w:jc w:val="both"/>
        <w:rPr>
          <w:rFonts w:ascii="Calibri" w:hAnsi="Calibri" w:cs="Calibri"/>
        </w:rPr>
      </w:pPr>
    </w:p>
    <w:p w:rsidR="0021469B" w:rsidRDefault="0021469B">
      <w:pPr>
        <w:pStyle w:val="ConsPlusTitle"/>
        <w:jc w:val="center"/>
        <w:rPr>
          <w:sz w:val="20"/>
          <w:szCs w:val="20"/>
        </w:rPr>
      </w:pPr>
      <w:bookmarkStart w:id="1" w:name="Par36"/>
      <w:bookmarkEnd w:id="1"/>
      <w:r>
        <w:rPr>
          <w:sz w:val="20"/>
          <w:szCs w:val="20"/>
        </w:rPr>
        <w:t>ЗАКРЕПЛЕНИЕ МУНИЦИПАЛЬНЫХ ОБРАЗОВАНИЙ РЕСПУБЛИКИ ТАТАРСТАН</w:t>
      </w:r>
    </w:p>
    <w:p w:rsidR="0021469B" w:rsidRDefault="0021469B">
      <w:pPr>
        <w:pStyle w:val="ConsPlusTitle"/>
        <w:jc w:val="center"/>
        <w:rPr>
          <w:sz w:val="20"/>
          <w:szCs w:val="20"/>
        </w:rPr>
      </w:pPr>
      <w:r>
        <w:rPr>
          <w:sz w:val="20"/>
          <w:szCs w:val="20"/>
        </w:rPr>
        <w:t>ЗА МЕДИЦИНСКИМИ ОРГАНИЗАЦИЯМИ ДЛЯ ОКАЗАНИЯ МЕДИЦИНСКОЙ</w:t>
      </w:r>
    </w:p>
    <w:p w:rsidR="0021469B" w:rsidRDefault="0021469B">
      <w:pPr>
        <w:pStyle w:val="ConsPlusTitle"/>
        <w:jc w:val="center"/>
        <w:rPr>
          <w:sz w:val="20"/>
          <w:szCs w:val="20"/>
        </w:rPr>
      </w:pPr>
      <w:r>
        <w:rPr>
          <w:sz w:val="20"/>
          <w:szCs w:val="20"/>
        </w:rPr>
        <w:t>ПОМОЩИ В ЭКСТРЕННОЙ ФОРМЕ ВЗРОСЛОМУ НАСЕЛЕНИЮ</w:t>
      </w:r>
    </w:p>
    <w:p w:rsidR="0021469B" w:rsidRDefault="0021469B">
      <w:pPr>
        <w:pStyle w:val="ConsPlusTitle"/>
        <w:jc w:val="center"/>
        <w:rPr>
          <w:sz w:val="20"/>
          <w:szCs w:val="20"/>
        </w:rPr>
      </w:pPr>
      <w:r>
        <w:rPr>
          <w:sz w:val="20"/>
          <w:szCs w:val="20"/>
        </w:rPr>
        <w:t>ПРИ ЖИЗНЕУГРОЖАЮЩИХ И ПОТЕНЦИАЛЬНО ОПАСНЫХ ДЛЯ ЖИЗНИ</w:t>
      </w:r>
    </w:p>
    <w:p w:rsidR="0021469B" w:rsidRDefault="0021469B">
      <w:pPr>
        <w:pStyle w:val="ConsPlusTitle"/>
        <w:jc w:val="center"/>
        <w:rPr>
          <w:sz w:val="20"/>
          <w:szCs w:val="20"/>
        </w:rPr>
      </w:pPr>
      <w:r>
        <w:rPr>
          <w:sz w:val="20"/>
          <w:szCs w:val="20"/>
        </w:rPr>
        <w:t xml:space="preserve">НАРУШЕНИЯХ РИТМА СЕРДЦА </w:t>
      </w:r>
      <w:hyperlink w:anchor="Par75" w:history="1">
        <w:r>
          <w:rPr>
            <w:color w:val="0000FF"/>
            <w:sz w:val="20"/>
            <w:szCs w:val="20"/>
          </w:rPr>
          <w:t>&lt;*&gt;</w:t>
        </w:r>
      </w:hyperlink>
    </w:p>
    <w:p w:rsidR="0021469B" w:rsidRDefault="0021469B">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5640"/>
        <w:gridCol w:w="3000"/>
      </w:tblGrid>
      <w:tr w:rsidR="0021469B">
        <w:tblPrEx>
          <w:tblCellMar>
            <w:top w:w="0" w:type="dxa"/>
            <w:bottom w:w="0" w:type="dxa"/>
          </w:tblCellMar>
        </w:tblPrEx>
        <w:trPr>
          <w:trHeight w:val="1800"/>
          <w:tblCellSpacing w:w="5" w:type="nil"/>
        </w:trPr>
        <w:tc>
          <w:tcPr>
            <w:tcW w:w="5640" w:type="dxa"/>
            <w:tcBorders>
              <w:top w:val="single" w:sz="4" w:space="0" w:color="auto"/>
              <w:left w:val="single" w:sz="4" w:space="0" w:color="auto"/>
              <w:bottom w:val="single" w:sz="4" w:space="0" w:color="auto"/>
              <w:right w:val="single" w:sz="4" w:space="0" w:color="auto"/>
            </w:tcBorders>
          </w:tcPr>
          <w:p w:rsidR="0021469B" w:rsidRDefault="0021469B">
            <w:pPr>
              <w:pStyle w:val="ConsPlusCell"/>
              <w:rPr>
                <w:rFonts w:ascii="Courier New" w:hAnsi="Courier New" w:cs="Courier New"/>
                <w:sz w:val="18"/>
                <w:szCs w:val="18"/>
              </w:rPr>
            </w:pPr>
            <w:r>
              <w:rPr>
                <w:rFonts w:ascii="Courier New" w:hAnsi="Courier New" w:cs="Courier New"/>
                <w:sz w:val="18"/>
                <w:szCs w:val="18"/>
              </w:rPr>
              <w:t xml:space="preserve">          Муниципальные образования          </w:t>
            </w:r>
            <w:r>
              <w:rPr>
                <w:rFonts w:ascii="Courier New" w:hAnsi="Courier New" w:cs="Courier New"/>
                <w:sz w:val="18"/>
                <w:szCs w:val="18"/>
              </w:rPr>
              <w:br/>
              <w:t xml:space="preserve">            Республики Татарстан             </w:t>
            </w:r>
          </w:p>
        </w:tc>
        <w:tc>
          <w:tcPr>
            <w:tcW w:w="3000" w:type="dxa"/>
            <w:tcBorders>
              <w:top w:val="single" w:sz="4" w:space="0" w:color="auto"/>
              <w:left w:val="single" w:sz="4" w:space="0" w:color="auto"/>
              <w:bottom w:val="single" w:sz="4" w:space="0" w:color="auto"/>
              <w:right w:val="single" w:sz="4" w:space="0" w:color="auto"/>
            </w:tcBorders>
          </w:tcPr>
          <w:p w:rsidR="0021469B" w:rsidRDefault="0021469B">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медицинских      </w:t>
            </w:r>
            <w:r>
              <w:rPr>
                <w:rFonts w:ascii="Courier New" w:hAnsi="Courier New" w:cs="Courier New"/>
                <w:sz w:val="18"/>
                <w:szCs w:val="18"/>
              </w:rPr>
              <w:br/>
              <w:t xml:space="preserve">организаций, в которые </w:t>
            </w:r>
            <w:r>
              <w:rPr>
                <w:rFonts w:ascii="Courier New" w:hAnsi="Courier New" w:cs="Courier New"/>
                <w:sz w:val="18"/>
                <w:szCs w:val="18"/>
              </w:rPr>
              <w:br/>
              <w:t xml:space="preserve">    осуществляется     </w:t>
            </w:r>
            <w:r>
              <w:rPr>
                <w:rFonts w:ascii="Courier New" w:hAnsi="Courier New" w:cs="Courier New"/>
                <w:sz w:val="18"/>
                <w:szCs w:val="18"/>
              </w:rPr>
              <w:br/>
              <w:t xml:space="preserve">      медицинская      </w:t>
            </w:r>
            <w:r>
              <w:rPr>
                <w:rFonts w:ascii="Courier New" w:hAnsi="Courier New" w:cs="Courier New"/>
                <w:sz w:val="18"/>
                <w:szCs w:val="18"/>
              </w:rPr>
              <w:br/>
              <w:t xml:space="preserve"> эвакуация пациентов с </w:t>
            </w:r>
            <w:r>
              <w:rPr>
                <w:rFonts w:ascii="Courier New" w:hAnsi="Courier New" w:cs="Courier New"/>
                <w:sz w:val="18"/>
                <w:szCs w:val="18"/>
              </w:rPr>
              <w:br/>
              <w:t xml:space="preserve">  жизнеугрожающими и   </w:t>
            </w:r>
            <w:r>
              <w:rPr>
                <w:rFonts w:ascii="Courier New" w:hAnsi="Courier New" w:cs="Courier New"/>
                <w:sz w:val="18"/>
                <w:szCs w:val="18"/>
              </w:rPr>
              <w:br/>
              <w:t xml:space="preserve"> потенциально </w:t>
            </w:r>
            <w:proofErr w:type="gramStart"/>
            <w:r>
              <w:rPr>
                <w:rFonts w:ascii="Courier New" w:hAnsi="Courier New" w:cs="Courier New"/>
                <w:sz w:val="18"/>
                <w:szCs w:val="18"/>
              </w:rPr>
              <w:t xml:space="preserve">опасными </w:t>
            </w:r>
            <w:r>
              <w:rPr>
                <w:rFonts w:ascii="Courier New" w:hAnsi="Courier New" w:cs="Courier New"/>
                <w:sz w:val="18"/>
                <w:szCs w:val="18"/>
              </w:rPr>
              <w:br/>
              <w:t xml:space="preserve"> для</w:t>
            </w:r>
            <w:proofErr w:type="gramEnd"/>
            <w:r>
              <w:rPr>
                <w:rFonts w:ascii="Courier New" w:hAnsi="Courier New" w:cs="Courier New"/>
                <w:sz w:val="18"/>
                <w:szCs w:val="18"/>
              </w:rPr>
              <w:t xml:space="preserve"> жизни нарушениями </w:t>
            </w:r>
            <w:r>
              <w:rPr>
                <w:rFonts w:ascii="Courier New" w:hAnsi="Courier New" w:cs="Courier New"/>
                <w:sz w:val="18"/>
                <w:szCs w:val="18"/>
              </w:rPr>
              <w:br/>
              <w:t xml:space="preserve">   ритма сердца </w:t>
            </w:r>
            <w:hyperlink w:anchor="Par86" w:history="1">
              <w:r>
                <w:rPr>
                  <w:rFonts w:ascii="Courier New" w:hAnsi="Courier New" w:cs="Courier New"/>
                  <w:color w:val="0000FF"/>
                  <w:sz w:val="18"/>
                  <w:szCs w:val="18"/>
                </w:rPr>
                <w:t>&lt;**&gt;</w:t>
              </w:r>
            </w:hyperlink>
          </w:p>
        </w:tc>
      </w:tr>
      <w:tr w:rsidR="0021469B">
        <w:tblPrEx>
          <w:tblCellMar>
            <w:top w:w="0" w:type="dxa"/>
            <w:bottom w:w="0" w:type="dxa"/>
          </w:tblCellMar>
        </w:tblPrEx>
        <w:trPr>
          <w:trHeight w:val="1620"/>
          <w:tblCellSpacing w:w="5" w:type="nil"/>
        </w:trPr>
        <w:tc>
          <w:tcPr>
            <w:tcW w:w="5640" w:type="dxa"/>
            <w:tcBorders>
              <w:left w:val="single" w:sz="4" w:space="0" w:color="auto"/>
              <w:bottom w:val="single" w:sz="4" w:space="0" w:color="auto"/>
              <w:right w:val="single" w:sz="4" w:space="0" w:color="auto"/>
            </w:tcBorders>
          </w:tcPr>
          <w:p w:rsidR="0021469B" w:rsidRDefault="0021469B">
            <w:pPr>
              <w:pStyle w:val="ConsPlusCell"/>
              <w:rPr>
                <w:rFonts w:ascii="Courier New" w:hAnsi="Courier New" w:cs="Courier New"/>
                <w:sz w:val="18"/>
                <w:szCs w:val="18"/>
              </w:rPr>
            </w:pPr>
            <w:r>
              <w:rPr>
                <w:rFonts w:ascii="Courier New" w:hAnsi="Courier New" w:cs="Courier New"/>
                <w:sz w:val="18"/>
                <w:szCs w:val="18"/>
              </w:rPr>
              <w:t xml:space="preserve">Арский, Атнинский, Алексеевский, </w:t>
            </w:r>
            <w:proofErr w:type="gramStart"/>
            <w:r>
              <w:rPr>
                <w:rFonts w:ascii="Courier New" w:hAnsi="Courier New" w:cs="Courier New"/>
                <w:sz w:val="18"/>
                <w:szCs w:val="18"/>
              </w:rPr>
              <w:t>Апастовский,</w:t>
            </w:r>
            <w:r>
              <w:rPr>
                <w:rFonts w:ascii="Courier New" w:hAnsi="Courier New" w:cs="Courier New"/>
                <w:sz w:val="18"/>
                <w:szCs w:val="18"/>
              </w:rPr>
              <w:br/>
              <w:t>Алькеевский</w:t>
            </w:r>
            <w:proofErr w:type="gramEnd"/>
            <w:r>
              <w:rPr>
                <w:rFonts w:ascii="Courier New" w:hAnsi="Courier New" w:cs="Courier New"/>
                <w:sz w:val="18"/>
                <w:szCs w:val="18"/>
              </w:rPr>
              <w:t>,   Аксубаевский,    Балтасинский,</w:t>
            </w:r>
            <w:r>
              <w:rPr>
                <w:rFonts w:ascii="Courier New" w:hAnsi="Courier New" w:cs="Courier New"/>
                <w:sz w:val="18"/>
                <w:szCs w:val="18"/>
              </w:rPr>
              <w:br/>
              <w:t>Буинский,   Верхнеуслонский,   Высокогорский,</w:t>
            </w:r>
            <w:r>
              <w:rPr>
                <w:rFonts w:ascii="Courier New" w:hAnsi="Courier New" w:cs="Courier New"/>
                <w:sz w:val="18"/>
                <w:szCs w:val="18"/>
              </w:rPr>
              <w:br/>
              <w:t>Дрожжановский,   Зеленодольский,   Кайбицкий,</w:t>
            </w:r>
            <w:r>
              <w:rPr>
                <w:rFonts w:ascii="Courier New" w:hAnsi="Courier New" w:cs="Courier New"/>
                <w:sz w:val="18"/>
                <w:szCs w:val="18"/>
              </w:rPr>
              <w:br/>
              <w:t>Камско-Устьинский,  Кукморский,   Лаишевский,</w:t>
            </w:r>
            <w:r>
              <w:rPr>
                <w:rFonts w:ascii="Courier New" w:hAnsi="Courier New" w:cs="Courier New"/>
                <w:sz w:val="18"/>
                <w:szCs w:val="18"/>
              </w:rPr>
              <w:br/>
              <w:t>Новошешминский,  Нурлатский,   Пестречинский,</w:t>
            </w:r>
            <w:r>
              <w:rPr>
                <w:rFonts w:ascii="Courier New" w:hAnsi="Courier New" w:cs="Courier New"/>
                <w:sz w:val="18"/>
                <w:szCs w:val="18"/>
              </w:rPr>
              <w:br/>
              <w:t>Рыбно-Слободский,    Сабинский,     Спасский,</w:t>
            </w:r>
            <w:r>
              <w:rPr>
                <w:rFonts w:ascii="Courier New" w:hAnsi="Courier New" w:cs="Courier New"/>
                <w:sz w:val="18"/>
                <w:szCs w:val="18"/>
              </w:rPr>
              <w:br/>
              <w:t>Тетюшский,     Тюлячинский,     Чистопольский</w:t>
            </w:r>
            <w:r>
              <w:rPr>
                <w:rFonts w:ascii="Courier New" w:hAnsi="Courier New" w:cs="Courier New"/>
                <w:sz w:val="18"/>
                <w:szCs w:val="18"/>
              </w:rPr>
              <w:br/>
              <w:t xml:space="preserve">муниципальные районы и г. Казань             </w:t>
            </w:r>
          </w:p>
        </w:tc>
        <w:tc>
          <w:tcPr>
            <w:tcW w:w="3000" w:type="dxa"/>
            <w:tcBorders>
              <w:left w:val="single" w:sz="4" w:space="0" w:color="auto"/>
              <w:bottom w:val="single" w:sz="4" w:space="0" w:color="auto"/>
              <w:right w:val="single" w:sz="4" w:space="0" w:color="auto"/>
            </w:tcBorders>
          </w:tcPr>
          <w:p w:rsidR="0021469B" w:rsidRDefault="0021469B">
            <w:pPr>
              <w:pStyle w:val="ConsPlusCell"/>
              <w:rPr>
                <w:rFonts w:ascii="Courier New" w:hAnsi="Courier New" w:cs="Courier New"/>
                <w:sz w:val="18"/>
                <w:szCs w:val="18"/>
              </w:rPr>
            </w:pPr>
            <w:r>
              <w:rPr>
                <w:rFonts w:ascii="Courier New" w:hAnsi="Courier New" w:cs="Courier New"/>
                <w:sz w:val="18"/>
                <w:szCs w:val="18"/>
              </w:rPr>
              <w:t>ГАУЗ   "Республиканская</w:t>
            </w:r>
            <w:r>
              <w:rPr>
                <w:rFonts w:ascii="Courier New" w:hAnsi="Courier New" w:cs="Courier New"/>
                <w:sz w:val="18"/>
                <w:szCs w:val="18"/>
              </w:rPr>
              <w:br/>
              <w:t>клиническая    больница</w:t>
            </w:r>
            <w:r>
              <w:rPr>
                <w:rFonts w:ascii="Courier New" w:hAnsi="Courier New" w:cs="Courier New"/>
                <w:sz w:val="18"/>
                <w:szCs w:val="18"/>
              </w:rPr>
              <w:br/>
              <w:t xml:space="preserve">Министерства           </w:t>
            </w:r>
            <w:r>
              <w:rPr>
                <w:rFonts w:ascii="Courier New" w:hAnsi="Courier New" w:cs="Courier New"/>
                <w:sz w:val="18"/>
                <w:szCs w:val="18"/>
              </w:rPr>
              <w:br/>
              <w:t xml:space="preserve">здравоохранения        </w:t>
            </w:r>
            <w:r>
              <w:rPr>
                <w:rFonts w:ascii="Courier New" w:hAnsi="Courier New" w:cs="Courier New"/>
                <w:sz w:val="18"/>
                <w:szCs w:val="18"/>
              </w:rPr>
              <w:br/>
              <w:t xml:space="preserve">Республики Татарстан"  </w:t>
            </w:r>
          </w:p>
        </w:tc>
      </w:tr>
      <w:tr w:rsidR="0021469B">
        <w:tblPrEx>
          <w:tblCellMar>
            <w:top w:w="0" w:type="dxa"/>
            <w:bottom w:w="0" w:type="dxa"/>
          </w:tblCellMar>
        </w:tblPrEx>
        <w:trPr>
          <w:trHeight w:val="720"/>
          <w:tblCellSpacing w:w="5" w:type="nil"/>
        </w:trPr>
        <w:tc>
          <w:tcPr>
            <w:tcW w:w="5640" w:type="dxa"/>
            <w:tcBorders>
              <w:left w:val="single" w:sz="4" w:space="0" w:color="auto"/>
              <w:bottom w:val="single" w:sz="4" w:space="0" w:color="auto"/>
              <w:right w:val="single" w:sz="4" w:space="0" w:color="auto"/>
            </w:tcBorders>
          </w:tcPr>
          <w:p w:rsidR="0021469B" w:rsidRDefault="0021469B">
            <w:pPr>
              <w:pStyle w:val="ConsPlusCell"/>
              <w:rPr>
                <w:rFonts w:ascii="Courier New" w:hAnsi="Courier New" w:cs="Courier New"/>
                <w:sz w:val="18"/>
                <w:szCs w:val="18"/>
              </w:rPr>
            </w:pPr>
            <w:r>
              <w:rPr>
                <w:rFonts w:ascii="Courier New" w:hAnsi="Courier New" w:cs="Courier New"/>
                <w:sz w:val="18"/>
                <w:szCs w:val="18"/>
              </w:rPr>
              <w:t xml:space="preserve">Агрызский, Актанышский, Елабужский, </w:t>
            </w:r>
            <w:proofErr w:type="gramStart"/>
            <w:r>
              <w:rPr>
                <w:rFonts w:ascii="Courier New" w:hAnsi="Courier New" w:cs="Courier New"/>
                <w:sz w:val="18"/>
                <w:szCs w:val="18"/>
              </w:rPr>
              <w:t>Заинский,</w:t>
            </w:r>
            <w:r>
              <w:rPr>
                <w:rFonts w:ascii="Courier New" w:hAnsi="Courier New" w:cs="Courier New"/>
                <w:sz w:val="18"/>
                <w:szCs w:val="18"/>
              </w:rPr>
              <w:br/>
              <w:t>Мамадышский</w:t>
            </w:r>
            <w:proofErr w:type="gramEnd"/>
            <w:r>
              <w:rPr>
                <w:rFonts w:ascii="Courier New" w:hAnsi="Courier New" w:cs="Courier New"/>
                <w:sz w:val="18"/>
                <w:szCs w:val="18"/>
              </w:rPr>
              <w:t>,   Менделеевский,   Мензелинский,</w:t>
            </w:r>
            <w:r>
              <w:rPr>
                <w:rFonts w:ascii="Courier New" w:hAnsi="Courier New" w:cs="Courier New"/>
                <w:sz w:val="18"/>
                <w:szCs w:val="18"/>
              </w:rPr>
              <w:br/>
              <w:t>Муслюмовский,    Нижнекамский,     Тукаевский</w:t>
            </w:r>
            <w:r>
              <w:rPr>
                <w:rFonts w:ascii="Courier New" w:hAnsi="Courier New" w:cs="Courier New"/>
                <w:sz w:val="18"/>
                <w:szCs w:val="18"/>
              </w:rPr>
              <w:br/>
              <w:t xml:space="preserve">муниципальные районы и г. Набережные Челны   </w:t>
            </w:r>
          </w:p>
        </w:tc>
        <w:tc>
          <w:tcPr>
            <w:tcW w:w="3000" w:type="dxa"/>
            <w:tcBorders>
              <w:left w:val="single" w:sz="4" w:space="0" w:color="auto"/>
              <w:bottom w:val="single" w:sz="4" w:space="0" w:color="auto"/>
              <w:right w:val="single" w:sz="4" w:space="0" w:color="auto"/>
            </w:tcBorders>
          </w:tcPr>
          <w:p w:rsidR="0021469B" w:rsidRDefault="0021469B">
            <w:pPr>
              <w:pStyle w:val="ConsPlusCell"/>
              <w:rPr>
                <w:rFonts w:ascii="Courier New" w:hAnsi="Courier New" w:cs="Courier New"/>
                <w:sz w:val="18"/>
                <w:szCs w:val="18"/>
              </w:rPr>
            </w:pPr>
            <w:r>
              <w:rPr>
                <w:rFonts w:ascii="Courier New" w:hAnsi="Courier New" w:cs="Courier New"/>
                <w:sz w:val="18"/>
                <w:szCs w:val="18"/>
              </w:rPr>
              <w:t>ГАУЗ    РТ    "Больница</w:t>
            </w:r>
            <w:r>
              <w:rPr>
                <w:rFonts w:ascii="Courier New" w:hAnsi="Courier New" w:cs="Courier New"/>
                <w:sz w:val="18"/>
                <w:szCs w:val="18"/>
              </w:rPr>
              <w:br/>
              <w:t>скорой      медицинской</w:t>
            </w:r>
            <w:r>
              <w:rPr>
                <w:rFonts w:ascii="Courier New" w:hAnsi="Courier New" w:cs="Courier New"/>
                <w:sz w:val="18"/>
                <w:szCs w:val="18"/>
              </w:rPr>
              <w:br/>
              <w:t>помощи</w:t>
            </w:r>
            <w:proofErr w:type="gramStart"/>
            <w:r>
              <w:rPr>
                <w:rFonts w:ascii="Courier New" w:hAnsi="Courier New" w:cs="Courier New"/>
                <w:sz w:val="18"/>
                <w:szCs w:val="18"/>
              </w:rPr>
              <w:t>"  г.</w:t>
            </w:r>
            <w:proofErr w:type="gramEnd"/>
            <w:r>
              <w:rPr>
                <w:rFonts w:ascii="Courier New" w:hAnsi="Courier New" w:cs="Courier New"/>
                <w:sz w:val="18"/>
                <w:szCs w:val="18"/>
              </w:rPr>
              <w:t xml:space="preserve">  Набережные</w:t>
            </w:r>
            <w:r>
              <w:rPr>
                <w:rFonts w:ascii="Courier New" w:hAnsi="Courier New" w:cs="Courier New"/>
                <w:sz w:val="18"/>
                <w:szCs w:val="18"/>
              </w:rPr>
              <w:br/>
              <w:t xml:space="preserve">Челны                  </w:t>
            </w:r>
          </w:p>
        </w:tc>
      </w:tr>
      <w:tr w:rsidR="0021469B">
        <w:tblPrEx>
          <w:tblCellMar>
            <w:top w:w="0" w:type="dxa"/>
            <w:bottom w:w="0" w:type="dxa"/>
          </w:tblCellMar>
        </w:tblPrEx>
        <w:trPr>
          <w:trHeight w:val="540"/>
          <w:tblCellSpacing w:w="5" w:type="nil"/>
        </w:trPr>
        <w:tc>
          <w:tcPr>
            <w:tcW w:w="5640" w:type="dxa"/>
            <w:tcBorders>
              <w:left w:val="single" w:sz="4" w:space="0" w:color="auto"/>
              <w:bottom w:val="single" w:sz="4" w:space="0" w:color="auto"/>
              <w:right w:val="single" w:sz="4" w:space="0" w:color="auto"/>
            </w:tcBorders>
          </w:tcPr>
          <w:p w:rsidR="0021469B" w:rsidRDefault="0021469B">
            <w:pPr>
              <w:pStyle w:val="ConsPlusCell"/>
              <w:rPr>
                <w:rFonts w:ascii="Courier New" w:hAnsi="Courier New" w:cs="Courier New"/>
                <w:sz w:val="18"/>
                <w:szCs w:val="18"/>
              </w:rPr>
            </w:pPr>
            <w:proofErr w:type="gramStart"/>
            <w:r>
              <w:rPr>
                <w:rFonts w:ascii="Courier New" w:hAnsi="Courier New" w:cs="Courier New"/>
                <w:sz w:val="18"/>
                <w:szCs w:val="18"/>
              </w:rPr>
              <w:lastRenderedPageBreak/>
              <w:t>Альметьевский,  Азнакаевский</w:t>
            </w:r>
            <w:proofErr w:type="gramEnd"/>
            <w:r>
              <w:rPr>
                <w:rFonts w:ascii="Courier New" w:hAnsi="Courier New" w:cs="Courier New"/>
                <w:sz w:val="18"/>
                <w:szCs w:val="18"/>
              </w:rPr>
              <w:t>,  Бугульминский,</w:t>
            </w:r>
            <w:r>
              <w:rPr>
                <w:rFonts w:ascii="Courier New" w:hAnsi="Courier New" w:cs="Courier New"/>
                <w:sz w:val="18"/>
                <w:szCs w:val="18"/>
              </w:rPr>
              <w:br/>
              <w:t>Бавлинский,   Лениногорский,    Сармановский,</w:t>
            </w:r>
            <w:r>
              <w:rPr>
                <w:rFonts w:ascii="Courier New" w:hAnsi="Courier New" w:cs="Courier New"/>
                <w:sz w:val="18"/>
                <w:szCs w:val="18"/>
              </w:rPr>
              <w:br/>
              <w:t>Черемшанский, Ютазинский муниципальные районы</w:t>
            </w:r>
          </w:p>
        </w:tc>
        <w:tc>
          <w:tcPr>
            <w:tcW w:w="3000" w:type="dxa"/>
            <w:tcBorders>
              <w:left w:val="single" w:sz="4" w:space="0" w:color="auto"/>
              <w:bottom w:val="single" w:sz="4" w:space="0" w:color="auto"/>
              <w:right w:val="single" w:sz="4" w:space="0" w:color="auto"/>
            </w:tcBorders>
          </w:tcPr>
          <w:p w:rsidR="0021469B" w:rsidRDefault="0021469B">
            <w:pPr>
              <w:pStyle w:val="ConsPlusCell"/>
              <w:rPr>
                <w:rFonts w:ascii="Courier New" w:hAnsi="Courier New" w:cs="Courier New"/>
                <w:sz w:val="18"/>
                <w:szCs w:val="18"/>
              </w:rPr>
            </w:pPr>
            <w:r>
              <w:rPr>
                <w:rFonts w:ascii="Courier New" w:hAnsi="Courier New" w:cs="Courier New"/>
                <w:sz w:val="18"/>
                <w:szCs w:val="18"/>
              </w:rPr>
              <w:t>МСЧ   ОАО    "Татнефть"</w:t>
            </w:r>
            <w:r>
              <w:rPr>
                <w:rFonts w:ascii="Courier New" w:hAnsi="Courier New" w:cs="Courier New"/>
                <w:sz w:val="18"/>
                <w:szCs w:val="18"/>
              </w:rPr>
              <w:br/>
              <w:t xml:space="preserve">и г. Альметьевска      </w:t>
            </w:r>
          </w:p>
        </w:tc>
      </w:tr>
    </w:tbl>
    <w:p w:rsidR="0021469B" w:rsidRDefault="0021469B">
      <w:pPr>
        <w:widowControl w:val="0"/>
        <w:autoSpaceDE w:val="0"/>
        <w:autoSpaceDN w:val="0"/>
        <w:adjustRightInd w:val="0"/>
        <w:spacing w:after="0" w:line="240" w:lineRule="auto"/>
        <w:ind w:firstLine="540"/>
        <w:jc w:val="both"/>
        <w:rPr>
          <w:rFonts w:ascii="Calibri" w:hAnsi="Calibri" w:cs="Calibri"/>
          <w:sz w:val="18"/>
          <w:szCs w:val="18"/>
        </w:rPr>
      </w:pP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469B" w:rsidRDefault="0021469B">
      <w:pPr>
        <w:widowControl w:val="0"/>
        <w:autoSpaceDE w:val="0"/>
        <w:autoSpaceDN w:val="0"/>
        <w:adjustRightInd w:val="0"/>
        <w:spacing w:after="0" w:line="240" w:lineRule="auto"/>
        <w:ind w:firstLine="540"/>
        <w:jc w:val="both"/>
        <w:rPr>
          <w:rFonts w:ascii="Calibri" w:hAnsi="Calibri" w:cs="Calibri"/>
        </w:rPr>
      </w:pPr>
      <w:bookmarkStart w:id="2" w:name="Par75"/>
      <w:bookmarkEnd w:id="2"/>
      <w:r>
        <w:rPr>
          <w:rFonts w:ascii="Calibri" w:hAnsi="Calibri" w:cs="Calibri"/>
        </w:rPr>
        <w:t>&lt;*&gt; Перечень жизнеугрожающих и потенциально опасных для жизни нарушений ритма сердца:</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 блокада III степени с синкопальными или пресинкопальными состояниями, с сердечной недостаточностью, высоким риском внезапной смерти;</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 блокада субтотальная (далекозашедшая);</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 блокада II степени 2:1;</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 блокада II степени Мобиц II;</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Синдром слабости синусового узла с синкопальными или пресинкопальными состояниями;</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Устойчивая желудочковая тахикардия;</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после перенесенной фибрилляции желудочков;</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Пароксизмальные тахикардии с нарушением гемодинамики;</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Трепетание предсердий с нарушением гемодинамики;</w:t>
      </w:r>
    </w:p>
    <w:p w:rsidR="0021469B" w:rsidRDefault="0021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Фибрилляция предсердий на фоне синдрома WPW (с проведением через дополнительные пути).</w:t>
      </w:r>
    </w:p>
    <w:p w:rsidR="0021469B" w:rsidRDefault="0021469B">
      <w:pPr>
        <w:widowControl w:val="0"/>
        <w:autoSpaceDE w:val="0"/>
        <w:autoSpaceDN w:val="0"/>
        <w:adjustRightInd w:val="0"/>
        <w:spacing w:after="0" w:line="240" w:lineRule="auto"/>
        <w:ind w:firstLine="540"/>
        <w:jc w:val="both"/>
        <w:rPr>
          <w:rFonts w:ascii="Calibri" w:hAnsi="Calibri" w:cs="Calibri"/>
        </w:rPr>
      </w:pPr>
      <w:bookmarkStart w:id="3" w:name="Par86"/>
      <w:bookmarkEnd w:id="3"/>
      <w:r>
        <w:rPr>
          <w:rFonts w:ascii="Calibri" w:hAnsi="Calibri" w:cs="Calibri"/>
        </w:rPr>
        <w:t>&lt;**&gt; При невозможности оказания необходимой медицинской помощи в условиях ГАУЗ РТ "Больница скорой медицинской помощи" г. Набережные Челны, МСЧ ОАО "Татнефть" и г. Альметьевска (в случаях отсутствия врача-специалиста, неисправности необходимого медицинского оборудования) лечащий врач организует консультацию врача-специалиста ГАУЗ "Республиканская клиническая больница Министерства здравоохранения Республики Татарстан" и, при отсутствии медицинских противопоказаний, медицинскую эвакуацию больного через отделение плановой и экстренной консультативной помощи (санитарная авиация) ГАУЗ "Республиканская клиническая больница Министерства здравоохранения Республики Татарстан" в установленном порядке.</w:t>
      </w:r>
    </w:p>
    <w:p w:rsidR="0021469B" w:rsidRDefault="0021469B">
      <w:pPr>
        <w:widowControl w:val="0"/>
        <w:autoSpaceDE w:val="0"/>
        <w:autoSpaceDN w:val="0"/>
        <w:adjustRightInd w:val="0"/>
        <w:spacing w:after="0" w:line="240" w:lineRule="auto"/>
        <w:ind w:firstLine="540"/>
        <w:jc w:val="both"/>
        <w:rPr>
          <w:rFonts w:ascii="Calibri" w:hAnsi="Calibri" w:cs="Calibri"/>
        </w:rPr>
      </w:pPr>
    </w:p>
    <w:p w:rsidR="0021469B" w:rsidRDefault="0021469B">
      <w:pPr>
        <w:widowControl w:val="0"/>
        <w:autoSpaceDE w:val="0"/>
        <w:autoSpaceDN w:val="0"/>
        <w:adjustRightInd w:val="0"/>
        <w:spacing w:after="0" w:line="240" w:lineRule="auto"/>
        <w:ind w:firstLine="540"/>
        <w:jc w:val="both"/>
        <w:rPr>
          <w:rFonts w:ascii="Calibri" w:hAnsi="Calibri" w:cs="Calibri"/>
        </w:rPr>
      </w:pPr>
    </w:p>
    <w:p w:rsidR="0021469B" w:rsidRDefault="002146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675D" w:rsidRDefault="0021469B">
      <w:bookmarkStart w:id="4" w:name="_GoBack"/>
      <w:bookmarkEnd w:id="4"/>
    </w:p>
    <w:sectPr w:rsidR="0054675D" w:rsidSect="00AD2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9B"/>
    <w:rsid w:val="0021469B"/>
    <w:rsid w:val="003774EE"/>
    <w:rsid w:val="00DA1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24F1D-1387-4772-90C1-3EC3CCB4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146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1469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C64638C2EB6470D61B40F627567F56103ABAB31B86A1208E432378074D37E8E7CCCD9BCC5138A97467SClBG" TargetMode="External"/><Relationship Id="rId3" Type="http://schemas.openxmlformats.org/officeDocument/2006/relationships/webSettings" Target="webSettings.xml"/><Relationship Id="rId7" Type="http://schemas.openxmlformats.org/officeDocument/2006/relationships/hyperlink" Target="consultantplus://offline/ref=5EC64638C2EB6470D61B40F627567F56103ABAB31B86A1208E432378074D37E8E7CCCD9BCC5138A97464SCl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C64638C2EB6470D61B5EFB313A225D1A36E2BD148CF578D1187E2FS0lEG" TargetMode="External"/><Relationship Id="rId5" Type="http://schemas.openxmlformats.org/officeDocument/2006/relationships/hyperlink" Target="consultantplus://offline/ref=5EC64638C2EB6470D61B5EFB313A225D1A36E2BD148CF578D1187E2FS0lEG" TargetMode="External"/><Relationship Id="rId10" Type="http://schemas.openxmlformats.org/officeDocument/2006/relationships/theme" Target="theme/theme1.xml"/><Relationship Id="rId4" Type="http://schemas.openxmlformats.org/officeDocument/2006/relationships/hyperlink" Target="consultantplus://offline/ref=5EC64638C2EB6470D61B40F627567F56103ABAB31487A625831E29705E4135EFE893DA9C855D39A97464C0S9l6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 Э. Исмагилов</dc:creator>
  <cp:keywords/>
  <dc:description/>
  <cp:lastModifiedBy>Марат Э. Исмагилов</cp:lastModifiedBy>
  <cp:revision>1</cp:revision>
  <dcterms:created xsi:type="dcterms:W3CDTF">2013-01-16T06:37:00Z</dcterms:created>
  <dcterms:modified xsi:type="dcterms:W3CDTF">2013-01-16T06:37:00Z</dcterms:modified>
</cp:coreProperties>
</file>