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4769" w:rsidRPr="00D25A3C" w:rsidRDefault="008B37FA" w:rsidP="00675A2B">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Приложение </w:t>
      </w:r>
    </w:p>
    <w:p w:rsidR="00675A2B" w:rsidRPr="00D25A3C" w:rsidRDefault="00675A2B" w:rsidP="00675A2B">
      <w:pPr>
        <w:spacing w:after="0" w:line="240" w:lineRule="auto"/>
        <w:jc w:val="right"/>
        <w:rPr>
          <w:rFonts w:ascii="Times New Roman" w:hAnsi="Times New Roman" w:cs="Times New Roman"/>
          <w:sz w:val="24"/>
          <w:szCs w:val="24"/>
        </w:rPr>
      </w:pPr>
    </w:p>
    <w:p w:rsidR="00675A2B" w:rsidRDefault="00A37D90" w:rsidP="00675A2B">
      <w:pPr>
        <w:spacing w:after="0" w:line="240" w:lineRule="auto"/>
        <w:jc w:val="center"/>
        <w:rPr>
          <w:rFonts w:ascii="Times New Roman" w:hAnsi="Times New Roman" w:cs="Times New Roman"/>
          <w:sz w:val="28"/>
          <w:szCs w:val="24"/>
        </w:rPr>
      </w:pPr>
      <w:r>
        <w:rPr>
          <w:rFonts w:ascii="Times New Roman" w:hAnsi="Times New Roman" w:cs="Times New Roman"/>
          <w:sz w:val="28"/>
          <w:szCs w:val="24"/>
        </w:rPr>
        <w:t>Таблица поручений, обозначенных в Указах Президента Российско</w:t>
      </w:r>
      <w:r w:rsidR="0072276B">
        <w:rPr>
          <w:rFonts w:ascii="Times New Roman" w:hAnsi="Times New Roman" w:cs="Times New Roman"/>
          <w:sz w:val="28"/>
          <w:szCs w:val="24"/>
        </w:rPr>
        <w:t>й</w:t>
      </w:r>
      <w:r>
        <w:rPr>
          <w:rFonts w:ascii="Times New Roman" w:hAnsi="Times New Roman" w:cs="Times New Roman"/>
          <w:sz w:val="28"/>
          <w:szCs w:val="24"/>
        </w:rPr>
        <w:t xml:space="preserve"> Федерации от 07.05.2013</w:t>
      </w:r>
      <w:r w:rsidR="001B2DA5">
        <w:rPr>
          <w:rFonts w:ascii="Times New Roman" w:hAnsi="Times New Roman" w:cs="Times New Roman"/>
          <w:sz w:val="28"/>
          <w:szCs w:val="24"/>
        </w:rPr>
        <w:t>,</w:t>
      </w:r>
      <w:r>
        <w:rPr>
          <w:rFonts w:ascii="Times New Roman" w:hAnsi="Times New Roman" w:cs="Times New Roman"/>
          <w:sz w:val="28"/>
          <w:szCs w:val="24"/>
        </w:rPr>
        <w:t xml:space="preserve"> и их исполнение</w:t>
      </w:r>
    </w:p>
    <w:p w:rsidR="008B37FA" w:rsidRPr="00D25A3C" w:rsidRDefault="008B37FA" w:rsidP="00675A2B">
      <w:pPr>
        <w:spacing w:after="0" w:line="240" w:lineRule="auto"/>
        <w:jc w:val="center"/>
        <w:rPr>
          <w:rFonts w:ascii="Times New Roman" w:hAnsi="Times New Roman" w:cs="Times New Roman"/>
          <w:sz w:val="24"/>
          <w:szCs w:val="24"/>
        </w:rPr>
      </w:pPr>
    </w:p>
    <w:tbl>
      <w:tblPr>
        <w:tblStyle w:val="a3"/>
        <w:tblW w:w="15134" w:type="dxa"/>
        <w:tblLayout w:type="fixed"/>
        <w:tblLook w:val="04A0" w:firstRow="1" w:lastRow="0" w:firstColumn="1" w:lastColumn="0" w:noHBand="0" w:noVBand="1"/>
      </w:tblPr>
      <w:tblGrid>
        <w:gridCol w:w="578"/>
        <w:gridCol w:w="5200"/>
        <w:gridCol w:w="7797"/>
        <w:gridCol w:w="1559"/>
      </w:tblGrid>
      <w:tr w:rsidR="00A37D90" w:rsidRPr="001B2DA5" w:rsidTr="001B2DA5">
        <w:tc>
          <w:tcPr>
            <w:tcW w:w="578" w:type="dxa"/>
          </w:tcPr>
          <w:p w:rsidR="00A37D90" w:rsidRPr="001B2DA5" w:rsidRDefault="00A37D90" w:rsidP="00FA2A97">
            <w:pPr>
              <w:ind w:left="142"/>
              <w:jc w:val="center"/>
              <w:rPr>
                <w:rFonts w:ascii="Times New Roman" w:hAnsi="Times New Roman" w:cs="Times New Roman"/>
                <w:sz w:val="24"/>
                <w:szCs w:val="24"/>
              </w:rPr>
            </w:pPr>
            <w:r w:rsidRPr="001B2DA5">
              <w:rPr>
                <w:rFonts w:ascii="Times New Roman" w:hAnsi="Times New Roman" w:cs="Times New Roman"/>
                <w:sz w:val="24"/>
                <w:szCs w:val="24"/>
              </w:rPr>
              <w:t>№</w:t>
            </w:r>
          </w:p>
        </w:tc>
        <w:tc>
          <w:tcPr>
            <w:tcW w:w="5200" w:type="dxa"/>
            <w:tcBorders>
              <w:bottom w:val="single" w:sz="4" w:space="0" w:color="auto"/>
            </w:tcBorders>
          </w:tcPr>
          <w:p w:rsidR="00A37D90" w:rsidRPr="001B2DA5" w:rsidRDefault="00A37D90" w:rsidP="001B2DA5">
            <w:pPr>
              <w:jc w:val="both"/>
              <w:rPr>
                <w:rFonts w:ascii="Times New Roman" w:hAnsi="Times New Roman" w:cs="Times New Roman"/>
                <w:sz w:val="24"/>
                <w:szCs w:val="24"/>
              </w:rPr>
            </w:pPr>
            <w:r w:rsidRPr="001B2DA5">
              <w:rPr>
                <w:rFonts w:ascii="Times New Roman" w:hAnsi="Times New Roman" w:cs="Times New Roman"/>
                <w:sz w:val="24"/>
                <w:szCs w:val="24"/>
              </w:rPr>
              <w:t>Поручение</w:t>
            </w:r>
          </w:p>
        </w:tc>
        <w:tc>
          <w:tcPr>
            <w:tcW w:w="7797" w:type="dxa"/>
          </w:tcPr>
          <w:p w:rsidR="00A37D90" w:rsidRPr="001B2DA5" w:rsidRDefault="00A37D90" w:rsidP="001B2DA5">
            <w:pPr>
              <w:jc w:val="both"/>
              <w:rPr>
                <w:rFonts w:ascii="Times New Roman" w:hAnsi="Times New Roman" w:cs="Times New Roman"/>
                <w:sz w:val="24"/>
                <w:szCs w:val="24"/>
              </w:rPr>
            </w:pPr>
            <w:r w:rsidRPr="001B2DA5">
              <w:rPr>
                <w:rFonts w:ascii="Times New Roman" w:hAnsi="Times New Roman" w:cs="Times New Roman"/>
                <w:sz w:val="24"/>
                <w:szCs w:val="24"/>
              </w:rPr>
              <w:t>Информация о проделанной работе</w:t>
            </w:r>
          </w:p>
        </w:tc>
        <w:tc>
          <w:tcPr>
            <w:tcW w:w="1559" w:type="dxa"/>
          </w:tcPr>
          <w:p w:rsidR="00A37D90" w:rsidRPr="001B2DA5" w:rsidRDefault="00A37D90" w:rsidP="00A37D90">
            <w:pPr>
              <w:jc w:val="center"/>
              <w:rPr>
                <w:rFonts w:ascii="Times New Roman" w:hAnsi="Times New Roman" w:cs="Times New Roman"/>
                <w:sz w:val="24"/>
                <w:szCs w:val="24"/>
              </w:rPr>
            </w:pPr>
            <w:r w:rsidRPr="001B2DA5">
              <w:rPr>
                <w:rFonts w:ascii="Times New Roman" w:hAnsi="Times New Roman" w:cs="Times New Roman"/>
                <w:sz w:val="24"/>
                <w:szCs w:val="24"/>
              </w:rPr>
              <w:t>Проблемы</w:t>
            </w:r>
          </w:p>
        </w:tc>
      </w:tr>
      <w:tr w:rsidR="00A37D90" w:rsidRPr="001B2DA5" w:rsidTr="001B2DA5">
        <w:trPr>
          <w:trHeight w:val="421"/>
        </w:trPr>
        <w:tc>
          <w:tcPr>
            <w:tcW w:w="578" w:type="dxa"/>
          </w:tcPr>
          <w:p w:rsidR="00A37D90" w:rsidRPr="001B2DA5" w:rsidRDefault="00A37D90" w:rsidP="001B2DA5">
            <w:pPr>
              <w:ind w:left="360"/>
              <w:jc w:val="center"/>
              <w:rPr>
                <w:rFonts w:ascii="Times New Roman" w:hAnsi="Times New Roman" w:cs="Times New Roman"/>
                <w:sz w:val="24"/>
                <w:szCs w:val="24"/>
              </w:rPr>
            </w:pPr>
          </w:p>
        </w:tc>
        <w:tc>
          <w:tcPr>
            <w:tcW w:w="14556" w:type="dxa"/>
            <w:gridSpan w:val="3"/>
          </w:tcPr>
          <w:p w:rsidR="00A37D90" w:rsidRPr="001B2DA5" w:rsidRDefault="00A37D90" w:rsidP="001B2DA5">
            <w:pPr>
              <w:jc w:val="center"/>
              <w:rPr>
                <w:rFonts w:ascii="Times New Roman" w:eastAsia="Times New Roman" w:hAnsi="Times New Roman" w:cs="Times New Roman"/>
                <w:sz w:val="24"/>
                <w:szCs w:val="24"/>
                <w:lang w:eastAsia="ru-RU"/>
              </w:rPr>
            </w:pPr>
            <w:r w:rsidRPr="001B2DA5">
              <w:rPr>
                <w:rFonts w:ascii="Times New Roman" w:eastAsia="Times New Roman" w:hAnsi="Times New Roman" w:cs="Times New Roman"/>
                <w:sz w:val="24"/>
                <w:szCs w:val="24"/>
                <w:lang w:eastAsia="ru-RU"/>
              </w:rPr>
              <w:t>Указ Президента Российской Федерации от 07.05.2012 № 596</w:t>
            </w:r>
          </w:p>
          <w:p w:rsidR="00A37D90" w:rsidRPr="001B2DA5" w:rsidRDefault="00A37D90" w:rsidP="001B2DA5">
            <w:pPr>
              <w:jc w:val="center"/>
              <w:rPr>
                <w:rFonts w:ascii="Times New Roman" w:eastAsia="Times New Roman" w:hAnsi="Times New Roman" w:cs="Times New Roman"/>
                <w:sz w:val="24"/>
                <w:szCs w:val="24"/>
                <w:lang w:eastAsia="ru-RU"/>
              </w:rPr>
            </w:pPr>
            <w:r w:rsidRPr="001B2DA5">
              <w:rPr>
                <w:rFonts w:ascii="Times New Roman" w:eastAsia="Times New Roman" w:hAnsi="Times New Roman" w:cs="Times New Roman"/>
                <w:sz w:val="24"/>
                <w:szCs w:val="24"/>
                <w:lang w:eastAsia="ru-RU"/>
              </w:rPr>
              <w:t>«О долгосрочной государственной экономической политике»</w:t>
            </w:r>
          </w:p>
        </w:tc>
      </w:tr>
      <w:tr w:rsidR="00A37D90" w:rsidRPr="001B2DA5" w:rsidTr="001B2DA5">
        <w:tc>
          <w:tcPr>
            <w:tcW w:w="578" w:type="dxa"/>
          </w:tcPr>
          <w:p w:rsidR="00A37D90" w:rsidRPr="001B2DA5" w:rsidRDefault="00A37D90" w:rsidP="00FA2A97">
            <w:pPr>
              <w:pStyle w:val="a4"/>
              <w:numPr>
                <w:ilvl w:val="0"/>
                <w:numId w:val="2"/>
              </w:numPr>
              <w:ind w:left="284" w:hanging="165"/>
              <w:jc w:val="center"/>
              <w:rPr>
                <w:rFonts w:ascii="Times New Roman" w:hAnsi="Times New Roman" w:cs="Times New Roman"/>
                <w:sz w:val="24"/>
                <w:szCs w:val="24"/>
              </w:rPr>
            </w:pPr>
          </w:p>
        </w:tc>
        <w:tc>
          <w:tcPr>
            <w:tcW w:w="5200" w:type="dxa"/>
          </w:tcPr>
          <w:p w:rsidR="00A37D90" w:rsidRPr="001B2DA5" w:rsidRDefault="00A37D90" w:rsidP="001B2DA5">
            <w:pPr>
              <w:jc w:val="both"/>
              <w:rPr>
                <w:rFonts w:ascii="Times New Roman" w:hAnsi="Times New Roman" w:cs="Times New Roman"/>
                <w:sz w:val="24"/>
                <w:szCs w:val="24"/>
              </w:rPr>
            </w:pPr>
            <w:r w:rsidRPr="001B2DA5">
              <w:rPr>
                <w:rFonts w:ascii="Times New Roman" w:hAnsi="Times New Roman" w:cs="Times New Roman"/>
                <w:sz w:val="24"/>
                <w:szCs w:val="24"/>
              </w:rPr>
              <w:t>2. Правительству Российской Федерации:</w:t>
            </w:r>
          </w:p>
          <w:p w:rsidR="00A37D90" w:rsidRPr="001B2DA5" w:rsidRDefault="00A37D90" w:rsidP="001B2DA5">
            <w:pPr>
              <w:jc w:val="both"/>
              <w:rPr>
                <w:rFonts w:ascii="Times New Roman" w:hAnsi="Times New Roman" w:cs="Times New Roman"/>
                <w:sz w:val="24"/>
                <w:szCs w:val="24"/>
              </w:rPr>
            </w:pPr>
            <w:r w:rsidRPr="001B2DA5">
              <w:rPr>
                <w:rFonts w:ascii="Times New Roman" w:hAnsi="Times New Roman" w:cs="Times New Roman"/>
                <w:sz w:val="24"/>
                <w:szCs w:val="24"/>
              </w:rPr>
              <w:t>а)утвердить до 31 декабря 2012 г. основные государственные программы Российской Федерации, в том числе такие как "Развитие здравоохранения", "Развитие образования", "Культура России", "Социальная поддержка граждан", "Развитие науки и технологий" и "Развитие транспортной системы"</w:t>
            </w:r>
          </w:p>
        </w:tc>
        <w:tc>
          <w:tcPr>
            <w:tcW w:w="7797" w:type="dxa"/>
          </w:tcPr>
          <w:p w:rsidR="00A37D90" w:rsidRPr="001B2DA5" w:rsidRDefault="00A37D90" w:rsidP="001B2DA5">
            <w:pPr>
              <w:jc w:val="both"/>
              <w:rPr>
                <w:rFonts w:ascii="Times New Roman" w:hAnsi="Times New Roman" w:cs="Times New Roman"/>
                <w:sz w:val="24"/>
                <w:szCs w:val="24"/>
              </w:rPr>
            </w:pPr>
            <w:r w:rsidRPr="001B2DA5">
              <w:rPr>
                <w:rFonts w:ascii="Times New Roman" w:hAnsi="Times New Roman" w:cs="Times New Roman"/>
                <w:sz w:val="24"/>
                <w:szCs w:val="24"/>
              </w:rPr>
              <w:t xml:space="preserve">Государственная программа «Развитие здравоохранения  Российской Федерации до 2020 года» утверждена распоряжением Правительства Российской Федерации от 24.12.2012 № 2511-р. </w:t>
            </w:r>
          </w:p>
          <w:p w:rsidR="00A37D90" w:rsidRPr="001B2DA5" w:rsidRDefault="0072276B" w:rsidP="0072276B">
            <w:pPr>
              <w:jc w:val="both"/>
              <w:rPr>
                <w:rFonts w:ascii="Times New Roman" w:hAnsi="Times New Roman" w:cs="Times New Roman"/>
                <w:sz w:val="24"/>
                <w:szCs w:val="24"/>
              </w:rPr>
            </w:pPr>
            <w:r w:rsidRPr="0072276B">
              <w:rPr>
                <w:rFonts w:ascii="Times New Roman" w:hAnsi="Times New Roman" w:cs="Times New Roman"/>
                <w:sz w:val="24"/>
                <w:szCs w:val="24"/>
              </w:rPr>
              <w:t>Постановлением Кабинета Министров Республики Татарстан от 01.07.2013 №461 утверждена государственная программа «Развитие здравоохранения Республики Татарстан  до 2020 года»</w:t>
            </w:r>
            <w:r>
              <w:rPr>
                <w:rFonts w:ascii="Times New Roman" w:hAnsi="Times New Roman" w:cs="Times New Roman"/>
                <w:sz w:val="24"/>
                <w:szCs w:val="24"/>
              </w:rPr>
              <w:t xml:space="preserve">. </w:t>
            </w:r>
            <w:r w:rsidR="00A37D90" w:rsidRPr="001B2DA5">
              <w:rPr>
                <w:rFonts w:ascii="Times New Roman" w:hAnsi="Times New Roman" w:cs="Times New Roman"/>
                <w:sz w:val="24"/>
                <w:szCs w:val="24"/>
              </w:rPr>
              <w:t xml:space="preserve">Программа была согласована и рекомендована для утверждения высшими органами исполнительной власти субъектов Российской Федерации на совещании в г.Нижнем Новгороде под председательством Министра здравоохранения Российской Федерации В.И.Скворцовой и Полномочного Представителя  Президента  Российской Федерации в Приволжском федеральном округе М.В.Бабича (Протокол №1  от 13.04.2013, вх. в ЭП от 08.05.2013  № 9155). </w:t>
            </w:r>
          </w:p>
        </w:tc>
        <w:tc>
          <w:tcPr>
            <w:tcW w:w="1559" w:type="dxa"/>
          </w:tcPr>
          <w:p w:rsidR="00A37D90" w:rsidRPr="001B2DA5" w:rsidRDefault="001B2DA5" w:rsidP="008B37FA">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A37D90" w:rsidRPr="001B2DA5" w:rsidTr="001B2DA5">
        <w:tc>
          <w:tcPr>
            <w:tcW w:w="578" w:type="dxa"/>
          </w:tcPr>
          <w:p w:rsidR="00A37D90" w:rsidRPr="001B2DA5" w:rsidRDefault="00A37D90" w:rsidP="00FA2A97">
            <w:pPr>
              <w:pStyle w:val="a4"/>
              <w:numPr>
                <w:ilvl w:val="0"/>
                <w:numId w:val="2"/>
              </w:numPr>
              <w:ind w:left="284" w:hanging="165"/>
              <w:jc w:val="center"/>
              <w:rPr>
                <w:rFonts w:ascii="Times New Roman" w:hAnsi="Times New Roman" w:cs="Times New Roman"/>
                <w:sz w:val="24"/>
                <w:szCs w:val="24"/>
              </w:rPr>
            </w:pPr>
          </w:p>
        </w:tc>
        <w:tc>
          <w:tcPr>
            <w:tcW w:w="5200" w:type="dxa"/>
          </w:tcPr>
          <w:p w:rsidR="00A37D90" w:rsidRPr="001B2DA5" w:rsidRDefault="00A37D90" w:rsidP="001B2DA5">
            <w:pPr>
              <w:jc w:val="both"/>
              <w:rPr>
                <w:rFonts w:ascii="Times New Roman" w:hAnsi="Times New Roman" w:cs="Times New Roman"/>
                <w:sz w:val="24"/>
                <w:szCs w:val="24"/>
              </w:rPr>
            </w:pPr>
            <w:r w:rsidRPr="001B2DA5">
              <w:rPr>
                <w:rFonts w:ascii="Times New Roman" w:hAnsi="Times New Roman" w:cs="Times New Roman"/>
                <w:sz w:val="24"/>
                <w:szCs w:val="24"/>
              </w:rPr>
              <w:t>г) в области улучшения условий ведения предпринимательской деятельности:</w:t>
            </w:r>
          </w:p>
          <w:p w:rsidR="00A37D90" w:rsidRPr="001B2DA5" w:rsidRDefault="00A37D90" w:rsidP="001B2DA5">
            <w:pPr>
              <w:jc w:val="both"/>
              <w:rPr>
                <w:rFonts w:ascii="Times New Roman" w:hAnsi="Times New Roman" w:cs="Times New Roman"/>
                <w:sz w:val="24"/>
                <w:szCs w:val="24"/>
              </w:rPr>
            </w:pPr>
            <w:r w:rsidRPr="001B2DA5">
              <w:rPr>
                <w:rFonts w:ascii="Times New Roman" w:hAnsi="Times New Roman" w:cs="Times New Roman"/>
                <w:sz w:val="24"/>
                <w:szCs w:val="24"/>
              </w:rPr>
              <w:t>утвердить до 1 декабря 2012 г. комплекс мер, направленных на подготовку и переподготовку управленческих кадров в социальной сфере, технических специалистов и инженеров, привлечение иностранных высококвалифицированных специалистов;</w:t>
            </w:r>
          </w:p>
        </w:tc>
        <w:tc>
          <w:tcPr>
            <w:tcW w:w="7797" w:type="dxa"/>
            <w:vAlign w:val="center"/>
          </w:tcPr>
          <w:p w:rsidR="00A37D90" w:rsidRPr="001B2DA5" w:rsidRDefault="00A37D90" w:rsidP="001B2DA5">
            <w:pPr>
              <w:jc w:val="both"/>
              <w:rPr>
                <w:rFonts w:ascii="Times New Roman" w:hAnsi="Times New Roman" w:cs="Times New Roman"/>
                <w:sz w:val="24"/>
                <w:szCs w:val="24"/>
              </w:rPr>
            </w:pPr>
            <w:r w:rsidRPr="001B2DA5">
              <w:rPr>
                <w:rFonts w:ascii="Times New Roman" w:hAnsi="Times New Roman" w:cs="Times New Roman"/>
                <w:sz w:val="24"/>
                <w:szCs w:val="24"/>
              </w:rPr>
              <w:t>Министерством здравоохранения Республики Татарстан  в рамках Государственного плана подготовки управленческих кадров для организаций народного хозяйства Российской Федерации в Республике Татарстан на базе ГБОУ ВПО «Казанский государственный медицинский университет Министерства здравоохранения Российской Федерации» ведется подготовка управленческих кадров для отрасли здравоохранения по специальности «Менеджмент в здравоохранении». В  2012-2013 учебном году по данной программе прошли обучение 13 руководителей учреждений здравоохранения.</w:t>
            </w:r>
          </w:p>
        </w:tc>
        <w:tc>
          <w:tcPr>
            <w:tcW w:w="1559" w:type="dxa"/>
          </w:tcPr>
          <w:p w:rsidR="00A37D90" w:rsidRPr="001B2DA5" w:rsidRDefault="001B2DA5" w:rsidP="00401FB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6A6A88" w:rsidRPr="001B2DA5" w:rsidTr="001B2DA5">
        <w:tc>
          <w:tcPr>
            <w:tcW w:w="578" w:type="dxa"/>
          </w:tcPr>
          <w:p w:rsidR="006A6A88" w:rsidRPr="001B2DA5" w:rsidRDefault="006A6A88" w:rsidP="00FA2A97">
            <w:pPr>
              <w:pStyle w:val="a4"/>
              <w:numPr>
                <w:ilvl w:val="0"/>
                <w:numId w:val="2"/>
              </w:numPr>
              <w:ind w:left="284" w:hanging="165"/>
              <w:jc w:val="center"/>
              <w:rPr>
                <w:rFonts w:ascii="Times New Roman" w:hAnsi="Times New Roman" w:cs="Times New Roman"/>
                <w:sz w:val="24"/>
                <w:szCs w:val="24"/>
              </w:rPr>
            </w:pPr>
          </w:p>
        </w:tc>
        <w:tc>
          <w:tcPr>
            <w:tcW w:w="14556" w:type="dxa"/>
            <w:gridSpan w:val="3"/>
          </w:tcPr>
          <w:p w:rsidR="006A6A88" w:rsidRPr="001B2DA5" w:rsidRDefault="006A6A88" w:rsidP="001B2DA5">
            <w:pPr>
              <w:jc w:val="both"/>
              <w:rPr>
                <w:rFonts w:ascii="Times New Roman" w:hAnsi="Times New Roman" w:cs="Times New Roman"/>
                <w:sz w:val="24"/>
                <w:szCs w:val="24"/>
              </w:rPr>
            </w:pPr>
            <w:r w:rsidRPr="001B2DA5">
              <w:rPr>
                <w:rFonts w:ascii="Times New Roman" w:hAnsi="Times New Roman" w:cs="Times New Roman"/>
                <w:sz w:val="24"/>
                <w:szCs w:val="24"/>
              </w:rPr>
              <w:t>Указ Президента Российской Федерации от 07.05.2012 № 597 «О мероприятиях по реализации государственной социальной политики»</w:t>
            </w:r>
          </w:p>
        </w:tc>
      </w:tr>
      <w:tr w:rsidR="006A6A88" w:rsidRPr="001B2DA5" w:rsidTr="001B2DA5">
        <w:tc>
          <w:tcPr>
            <w:tcW w:w="578" w:type="dxa"/>
          </w:tcPr>
          <w:p w:rsidR="006A6A88" w:rsidRPr="001B2DA5" w:rsidRDefault="006A6A88" w:rsidP="00FA2A97">
            <w:pPr>
              <w:pStyle w:val="a4"/>
              <w:numPr>
                <w:ilvl w:val="0"/>
                <w:numId w:val="2"/>
              </w:numPr>
              <w:ind w:left="284" w:hanging="165"/>
              <w:jc w:val="center"/>
              <w:rPr>
                <w:rFonts w:ascii="Times New Roman" w:hAnsi="Times New Roman" w:cs="Times New Roman"/>
                <w:sz w:val="24"/>
                <w:szCs w:val="24"/>
              </w:rPr>
            </w:pPr>
          </w:p>
        </w:tc>
        <w:tc>
          <w:tcPr>
            <w:tcW w:w="5200" w:type="dxa"/>
          </w:tcPr>
          <w:p w:rsidR="006A6A88" w:rsidRPr="001B2DA5" w:rsidRDefault="006A6A88" w:rsidP="001B2DA5">
            <w:pPr>
              <w:jc w:val="both"/>
              <w:rPr>
                <w:rFonts w:ascii="Times New Roman" w:hAnsi="Times New Roman" w:cs="Times New Roman"/>
                <w:sz w:val="24"/>
                <w:szCs w:val="24"/>
              </w:rPr>
            </w:pPr>
            <w:r w:rsidRPr="001B2DA5">
              <w:rPr>
                <w:rFonts w:ascii="Times New Roman" w:hAnsi="Times New Roman" w:cs="Times New Roman"/>
                <w:sz w:val="24"/>
                <w:szCs w:val="24"/>
              </w:rPr>
              <w:t xml:space="preserve">Соотношение средней заработной платы врачей и иных работников медицинских организаций, имеющих высшее медицинское (фармацевтическое) или иное высшее </w:t>
            </w:r>
            <w:r w:rsidRPr="001B2DA5">
              <w:rPr>
                <w:rFonts w:ascii="Times New Roman" w:hAnsi="Times New Roman" w:cs="Times New Roman"/>
                <w:sz w:val="24"/>
                <w:szCs w:val="24"/>
              </w:rPr>
              <w:lastRenderedPageBreak/>
              <w:t>профессиональное образование, и средней заработной платы в РТ  в 2012 - 2018 годах (агрегированные значения)</w:t>
            </w:r>
          </w:p>
        </w:tc>
        <w:tc>
          <w:tcPr>
            <w:tcW w:w="7797" w:type="dxa"/>
          </w:tcPr>
          <w:p w:rsidR="006A6A88" w:rsidRPr="001B2DA5" w:rsidRDefault="006A6A88" w:rsidP="001B2DA5">
            <w:pPr>
              <w:pStyle w:val="a4"/>
              <w:numPr>
                <w:ilvl w:val="0"/>
                <w:numId w:val="3"/>
              </w:numPr>
              <w:tabs>
                <w:tab w:val="left" w:pos="255"/>
              </w:tabs>
              <w:ind w:left="0" w:firstLine="29"/>
              <w:jc w:val="both"/>
              <w:rPr>
                <w:rFonts w:ascii="Times New Roman" w:hAnsi="Times New Roman" w:cs="Times New Roman"/>
                <w:sz w:val="24"/>
                <w:szCs w:val="24"/>
              </w:rPr>
            </w:pPr>
            <w:r w:rsidRPr="001B2DA5">
              <w:rPr>
                <w:rFonts w:ascii="Times New Roman" w:hAnsi="Times New Roman" w:cs="Times New Roman"/>
                <w:sz w:val="24"/>
                <w:szCs w:val="24"/>
              </w:rPr>
              <w:lastRenderedPageBreak/>
              <w:t>Минимальный базовый оклад установлен на уровне МРОТ в размере 5205 рублей.</w:t>
            </w:r>
          </w:p>
          <w:p w:rsidR="006A6A88" w:rsidRPr="001B2DA5" w:rsidRDefault="006A6A88" w:rsidP="001B2DA5">
            <w:pPr>
              <w:pStyle w:val="a4"/>
              <w:numPr>
                <w:ilvl w:val="0"/>
                <w:numId w:val="3"/>
              </w:numPr>
              <w:tabs>
                <w:tab w:val="left" w:pos="255"/>
              </w:tabs>
              <w:ind w:left="0" w:firstLine="29"/>
              <w:jc w:val="both"/>
              <w:rPr>
                <w:rFonts w:ascii="Times New Roman" w:hAnsi="Times New Roman" w:cs="Times New Roman"/>
                <w:sz w:val="24"/>
                <w:szCs w:val="24"/>
              </w:rPr>
            </w:pPr>
            <w:r w:rsidRPr="001B2DA5">
              <w:rPr>
                <w:rFonts w:ascii="Times New Roman" w:hAnsi="Times New Roman" w:cs="Times New Roman"/>
                <w:sz w:val="24"/>
                <w:szCs w:val="24"/>
              </w:rPr>
              <w:t xml:space="preserve">ПКМ РТ от 30.01.2013 № 48, от 11.05.2013 № 313 установлены дополнительные надбавки за специфику работы в размере 7% от оклада, </w:t>
            </w:r>
            <w:r w:rsidRPr="001B2DA5">
              <w:rPr>
                <w:rFonts w:ascii="Times New Roman" w:hAnsi="Times New Roman" w:cs="Times New Roman"/>
                <w:sz w:val="24"/>
                <w:szCs w:val="24"/>
              </w:rPr>
              <w:lastRenderedPageBreak/>
              <w:t>сохранены выплаты по нац.проекту «Здоровье» и программе модернизации</w:t>
            </w:r>
          </w:p>
        </w:tc>
        <w:tc>
          <w:tcPr>
            <w:tcW w:w="1559" w:type="dxa"/>
          </w:tcPr>
          <w:p w:rsidR="006A6A88" w:rsidRPr="001B2DA5" w:rsidRDefault="001B2DA5" w:rsidP="00946666">
            <w:pPr>
              <w:ind w:right="-121"/>
              <w:jc w:val="both"/>
              <w:rPr>
                <w:rFonts w:ascii="Times New Roman" w:hAnsi="Times New Roman" w:cs="Times New Roman"/>
                <w:sz w:val="24"/>
                <w:szCs w:val="24"/>
              </w:rPr>
            </w:pPr>
            <w:r>
              <w:rPr>
                <w:rFonts w:ascii="Times New Roman" w:hAnsi="Times New Roman" w:cs="Times New Roman"/>
                <w:sz w:val="24"/>
                <w:szCs w:val="24"/>
              </w:rPr>
              <w:lastRenderedPageBreak/>
              <w:t>-</w:t>
            </w:r>
          </w:p>
        </w:tc>
      </w:tr>
      <w:tr w:rsidR="006A6A88" w:rsidRPr="001B2DA5" w:rsidTr="001B2DA5">
        <w:tc>
          <w:tcPr>
            <w:tcW w:w="578" w:type="dxa"/>
          </w:tcPr>
          <w:p w:rsidR="006A6A88" w:rsidRPr="001B2DA5" w:rsidRDefault="006A6A88" w:rsidP="00FA2A97">
            <w:pPr>
              <w:pStyle w:val="a4"/>
              <w:numPr>
                <w:ilvl w:val="0"/>
                <w:numId w:val="2"/>
              </w:numPr>
              <w:ind w:left="284" w:hanging="165"/>
              <w:jc w:val="center"/>
              <w:rPr>
                <w:rFonts w:ascii="Times New Roman" w:hAnsi="Times New Roman" w:cs="Times New Roman"/>
                <w:sz w:val="24"/>
                <w:szCs w:val="24"/>
              </w:rPr>
            </w:pPr>
          </w:p>
        </w:tc>
        <w:tc>
          <w:tcPr>
            <w:tcW w:w="5200" w:type="dxa"/>
          </w:tcPr>
          <w:p w:rsidR="006A6A88" w:rsidRPr="001B2DA5" w:rsidRDefault="006A6A88" w:rsidP="001B2DA5">
            <w:pPr>
              <w:jc w:val="both"/>
              <w:rPr>
                <w:rFonts w:ascii="Times New Roman" w:hAnsi="Times New Roman" w:cs="Times New Roman"/>
                <w:sz w:val="24"/>
                <w:szCs w:val="24"/>
              </w:rPr>
            </w:pPr>
            <w:r w:rsidRPr="001B2DA5">
              <w:rPr>
                <w:rFonts w:ascii="Times New Roman" w:hAnsi="Times New Roman" w:cs="Times New Roman"/>
                <w:sz w:val="24"/>
                <w:szCs w:val="24"/>
              </w:rPr>
              <w:t>Соотношение средней заработной платы среднего медицинского (фармацевтического) персонала (персонала, обеспечивающего предоставление медицинских услуг) и средней заработной платы в РТ в 2012 - 2018 годах (агрегированные значения)</w:t>
            </w:r>
          </w:p>
        </w:tc>
        <w:tc>
          <w:tcPr>
            <w:tcW w:w="7797" w:type="dxa"/>
          </w:tcPr>
          <w:p w:rsidR="006A6A88" w:rsidRPr="001B2DA5" w:rsidRDefault="006A6A88" w:rsidP="001B2DA5">
            <w:pPr>
              <w:pStyle w:val="a4"/>
              <w:numPr>
                <w:ilvl w:val="0"/>
                <w:numId w:val="4"/>
              </w:numPr>
              <w:tabs>
                <w:tab w:val="left" w:pos="255"/>
              </w:tabs>
              <w:ind w:left="0" w:firstLine="0"/>
              <w:jc w:val="both"/>
              <w:rPr>
                <w:rFonts w:ascii="Times New Roman" w:hAnsi="Times New Roman" w:cs="Times New Roman"/>
                <w:sz w:val="24"/>
                <w:szCs w:val="24"/>
              </w:rPr>
            </w:pPr>
            <w:r w:rsidRPr="001B2DA5">
              <w:rPr>
                <w:rFonts w:ascii="Times New Roman" w:hAnsi="Times New Roman" w:cs="Times New Roman"/>
                <w:sz w:val="24"/>
                <w:szCs w:val="24"/>
              </w:rPr>
              <w:t>Минимальный базовый оклад установлен на уровне МРОТ в размере 5205 рублей.</w:t>
            </w:r>
          </w:p>
          <w:p w:rsidR="006A6A88" w:rsidRPr="001B2DA5" w:rsidRDefault="006A6A88" w:rsidP="001B2DA5">
            <w:pPr>
              <w:jc w:val="both"/>
              <w:rPr>
                <w:rFonts w:ascii="Times New Roman" w:hAnsi="Times New Roman" w:cs="Times New Roman"/>
                <w:sz w:val="24"/>
                <w:szCs w:val="24"/>
              </w:rPr>
            </w:pPr>
            <w:r w:rsidRPr="001B2DA5">
              <w:rPr>
                <w:rFonts w:ascii="Times New Roman" w:hAnsi="Times New Roman" w:cs="Times New Roman"/>
                <w:sz w:val="24"/>
                <w:szCs w:val="24"/>
              </w:rPr>
              <w:t>2.ПКМ РТ от 30.01.2013 № 48, от 11.05.2013 № 313 установлены дополнительные надбавки за специфику работы в размере 6% от оклада, сохранены выплаты по нац.проекту «Здоровье» и программе модернизации</w:t>
            </w:r>
          </w:p>
        </w:tc>
        <w:tc>
          <w:tcPr>
            <w:tcW w:w="1559" w:type="dxa"/>
          </w:tcPr>
          <w:p w:rsidR="006A6A88" w:rsidRPr="001B2DA5" w:rsidRDefault="001B2DA5" w:rsidP="00594A71">
            <w:pPr>
              <w:jc w:val="both"/>
              <w:rPr>
                <w:rFonts w:ascii="Times New Roman" w:hAnsi="Times New Roman" w:cs="Times New Roman"/>
                <w:sz w:val="24"/>
                <w:szCs w:val="24"/>
              </w:rPr>
            </w:pPr>
            <w:r>
              <w:rPr>
                <w:rFonts w:ascii="Times New Roman" w:hAnsi="Times New Roman" w:cs="Times New Roman"/>
                <w:sz w:val="24"/>
                <w:szCs w:val="24"/>
              </w:rPr>
              <w:t>-</w:t>
            </w:r>
          </w:p>
        </w:tc>
      </w:tr>
      <w:tr w:rsidR="006A6A88" w:rsidRPr="001B2DA5" w:rsidTr="001B2DA5">
        <w:tc>
          <w:tcPr>
            <w:tcW w:w="578" w:type="dxa"/>
          </w:tcPr>
          <w:p w:rsidR="006A6A88" w:rsidRPr="001B2DA5" w:rsidRDefault="006A6A88" w:rsidP="00FA2A97">
            <w:pPr>
              <w:pStyle w:val="a4"/>
              <w:numPr>
                <w:ilvl w:val="0"/>
                <w:numId w:val="2"/>
              </w:numPr>
              <w:ind w:left="284" w:hanging="165"/>
              <w:jc w:val="center"/>
              <w:rPr>
                <w:rFonts w:ascii="Times New Roman" w:hAnsi="Times New Roman" w:cs="Times New Roman"/>
                <w:sz w:val="24"/>
                <w:szCs w:val="24"/>
              </w:rPr>
            </w:pPr>
          </w:p>
        </w:tc>
        <w:tc>
          <w:tcPr>
            <w:tcW w:w="5200" w:type="dxa"/>
          </w:tcPr>
          <w:p w:rsidR="006A6A88" w:rsidRPr="001B2DA5" w:rsidRDefault="006A6A88" w:rsidP="001B2DA5">
            <w:pPr>
              <w:jc w:val="both"/>
              <w:rPr>
                <w:rFonts w:ascii="Times New Roman" w:hAnsi="Times New Roman" w:cs="Times New Roman"/>
                <w:sz w:val="24"/>
                <w:szCs w:val="24"/>
              </w:rPr>
            </w:pPr>
            <w:r w:rsidRPr="001B2DA5">
              <w:rPr>
                <w:rFonts w:ascii="Times New Roman" w:hAnsi="Times New Roman" w:cs="Times New Roman"/>
                <w:sz w:val="24"/>
                <w:szCs w:val="24"/>
              </w:rPr>
              <w:t>Соотношение средней заработной платы младшего медицинского персонала (персонала, обеспечивающего предоставление медицинских услуг) и средней заработной платы в РТ в 2012 - 2018 годах (агрегированные значения)</w:t>
            </w:r>
          </w:p>
        </w:tc>
        <w:tc>
          <w:tcPr>
            <w:tcW w:w="7797" w:type="dxa"/>
          </w:tcPr>
          <w:p w:rsidR="006A6A88" w:rsidRPr="001B2DA5" w:rsidRDefault="006A6A88" w:rsidP="001B2DA5">
            <w:pPr>
              <w:jc w:val="both"/>
              <w:rPr>
                <w:rFonts w:ascii="Times New Roman" w:hAnsi="Times New Roman" w:cs="Times New Roman"/>
                <w:sz w:val="24"/>
                <w:szCs w:val="24"/>
              </w:rPr>
            </w:pPr>
            <w:r w:rsidRPr="001B2DA5">
              <w:rPr>
                <w:rFonts w:ascii="Times New Roman" w:hAnsi="Times New Roman" w:cs="Times New Roman"/>
                <w:sz w:val="24"/>
                <w:szCs w:val="24"/>
              </w:rPr>
              <w:t>1.Минимальный базовый оклад установлен на уровне МРОТ в размере 5205 рублей.</w:t>
            </w:r>
          </w:p>
          <w:p w:rsidR="006A6A88" w:rsidRPr="001B2DA5" w:rsidRDefault="006A6A88" w:rsidP="001B2DA5">
            <w:pPr>
              <w:jc w:val="both"/>
              <w:rPr>
                <w:rFonts w:ascii="Times New Roman" w:hAnsi="Times New Roman" w:cs="Times New Roman"/>
                <w:sz w:val="24"/>
                <w:szCs w:val="24"/>
              </w:rPr>
            </w:pPr>
            <w:r w:rsidRPr="001B2DA5">
              <w:rPr>
                <w:rFonts w:ascii="Times New Roman" w:hAnsi="Times New Roman" w:cs="Times New Roman"/>
                <w:sz w:val="24"/>
                <w:szCs w:val="24"/>
              </w:rPr>
              <w:t>2. ПКМ РТ от 30.01.2013 № 48 установлены дополнительные надбавки за специфику работы в размере 5% от оклада</w:t>
            </w:r>
          </w:p>
        </w:tc>
        <w:tc>
          <w:tcPr>
            <w:tcW w:w="1559" w:type="dxa"/>
          </w:tcPr>
          <w:p w:rsidR="006A6A88" w:rsidRPr="001B2DA5" w:rsidRDefault="001B2DA5" w:rsidP="00594A71">
            <w:pPr>
              <w:jc w:val="both"/>
              <w:rPr>
                <w:rFonts w:ascii="Times New Roman" w:hAnsi="Times New Roman" w:cs="Times New Roman"/>
                <w:sz w:val="24"/>
                <w:szCs w:val="24"/>
              </w:rPr>
            </w:pPr>
            <w:r>
              <w:rPr>
                <w:rFonts w:ascii="Times New Roman" w:hAnsi="Times New Roman" w:cs="Times New Roman"/>
                <w:sz w:val="24"/>
                <w:szCs w:val="24"/>
              </w:rPr>
              <w:t>-</w:t>
            </w:r>
          </w:p>
        </w:tc>
      </w:tr>
      <w:tr w:rsidR="006A6A88" w:rsidRPr="001B2DA5" w:rsidTr="001B2DA5">
        <w:tc>
          <w:tcPr>
            <w:tcW w:w="578" w:type="dxa"/>
          </w:tcPr>
          <w:p w:rsidR="006A6A88" w:rsidRPr="001B2DA5" w:rsidRDefault="006A6A88" w:rsidP="001B2DA5">
            <w:pPr>
              <w:ind w:left="360"/>
              <w:jc w:val="center"/>
              <w:rPr>
                <w:rFonts w:ascii="Times New Roman" w:hAnsi="Times New Roman" w:cs="Times New Roman"/>
                <w:sz w:val="24"/>
                <w:szCs w:val="24"/>
              </w:rPr>
            </w:pPr>
          </w:p>
        </w:tc>
        <w:tc>
          <w:tcPr>
            <w:tcW w:w="14556" w:type="dxa"/>
            <w:gridSpan w:val="3"/>
          </w:tcPr>
          <w:p w:rsidR="001B2DA5" w:rsidRDefault="006A6A88" w:rsidP="001B2DA5">
            <w:pPr>
              <w:jc w:val="center"/>
              <w:rPr>
                <w:rFonts w:ascii="Times New Roman" w:hAnsi="Times New Roman" w:cs="Times New Roman"/>
                <w:sz w:val="24"/>
                <w:szCs w:val="24"/>
              </w:rPr>
            </w:pPr>
            <w:r w:rsidRPr="001B2DA5">
              <w:rPr>
                <w:rFonts w:ascii="Times New Roman" w:hAnsi="Times New Roman" w:cs="Times New Roman"/>
                <w:sz w:val="24"/>
                <w:szCs w:val="24"/>
              </w:rPr>
              <w:t>Указ Президента Российской Федерации от 07.05.2012 № 598</w:t>
            </w:r>
          </w:p>
          <w:p w:rsidR="006A6A88" w:rsidRPr="001B2DA5" w:rsidRDefault="006A6A88" w:rsidP="001B2DA5">
            <w:pPr>
              <w:jc w:val="center"/>
              <w:rPr>
                <w:rFonts w:ascii="Times New Roman" w:hAnsi="Times New Roman" w:cs="Times New Roman"/>
                <w:sz w:val="24"/>
                <w:szCs w:val="24"/>
              </w:rPr>
            </w:pPr>
            <w:r w:rsidRPr="001B2DA5">
              <w:rPr>
                <w:rFonts w:ascii="Times New Roman" w:hAnsi="Times New Roman" w:cs="Times New Roman"/>
                <w:sz w:val="24"/>
                <w:szCs w:val="24"/>
              </w:rPr>
              <w:t>«О совершенствовании государственной политики в сфере здравоохранения»</w:t>
            </w:r>
          </w:p>
        </w:tc>
      </w:tr>
      <w:tr w:rsidR="006A6A88" w:rsidRPr="001B2DA5" w:rsidTr="001B2DA5">
        <w:tc>
          <w:tcPr>
            <w:tcW w:w="578" w:type="dxa"/>
          </w:tcPr>
          <w:p w:rsidR="006A6A88" w:rsidRPr="001B2DA5" w:rsidRDefault="006A6A88" w:rsidP="00FA2A97">
            <w:pPr>
              <w:pStyle w:val="a4"/>
              <w:numPr>
                <w:ilvl w:val="0"/>
                <w:numId w:val="2"/>
              </w:numPr>
              <w:ind w:left="284" w:hanging="165"/>
              <w:jc w:val="center"/>
              <w:rPr>
                <w:rFonts w:ascii="Times New Roman" w:hAnsi="Times New Roman" w:cs="Times New Roman"/>
                <w:sz w:val="24"/>
                <w:szCs w:val="24"/>
              </w:rPr>
            </w:pPr>
          </w:p>
        </w:tc>
        <w:tc>
          <w:tcPr>
            <w:tcW w:w="5200" w:type="dxa"/>
          </w:tcPr>
          <w:p w:rsidR="006A6A88" w:rsidRPr="001B2DA5" w:rsidRDefault="006A6A88" w:rsidP="001B2DA5">
            <w:pPr>
              <w:jc w:val="both"/>
              <w:rPr>
                <w:rFonts w:ascii="Times New Roman" w:hAnsi="Times New Roman" w:cs="Times New Roman"/>
                <w:bCs/>
                <w:color w:val="000000"/>
                <w:sz w:val="24"/>
                <w:szCs w:val="24"/>
              </w:rPr>
            </w:pPr>
            <w:r w:rsidRPr="001B2DA5">
              <w:rPr>
                <w:rFonts w:ascii="Times New Roman" w:hAnsi="Times New Roman" w:cs="Times New Roman"/>
                <w:bCs/>
                <w:color w:val="000000"/>
                <w:sz w:val="24"/>
                <w:szCs w:val="24"/>
              </w:rPr>
              <w:t>Пункт 1а. Снижение смертности от болезней системы кровообращения до 649,4 случая на 100 тыс. населения к 2018 году</w:t>
            </w:r>
          </w:p>
        </w:tc>
        <w:tc>
          <w:tcPr>
            <w:tcW w:w="7797" w:type="dxa"/>
          </w:tcPr>
          <w:p w:rsidR="0072276B" w:rsidRPr="008B37FA" w:rsidRDefault="0072276B" w:rsidP="0072276B">
            <w:pPr>
              <w:pStyle w:val="a9"/>
              <w:spacing w:before="0" w:beforeAutospacing="0" w:after="0" w:afterAutospacing="0"/>
              <w:ind w:firstLine="56"/>
              <w:jc w:val="both"/>
            </w:pPr>
            <w:r w:rsidRPr="008B37FA">
              <w:t xml:space="preserve">По данным Росстата и Татарстанстата за </w:t>
            </w:r>
            <w:r w:rsidR="004A685F">
              <w:t>7</w:t>
            </w:r>
            <w:r w:rsidRPr="008B37FA">
              <w:t xml:space="preserve"> мес. 2013г. в пересчете на год (на 100 000 нас.) смертность от болезней системы кровообращения составила </w:t>
            </w:r>
            <w:r w:rsidR="004A685F">
              <w:t>649,2</w:t>
            </w:r>
            <w:r w:rsidRPr="008B37FA">
              <w:t xml:space="preserve"> (индикатор 665,0).</w:t>
            </w:r>
            <w:r>
              <w:t xml:space="preserve"> </w:t>
            </w:r>
            <w:r w:rsidRPr="008B37FA">
              <w:t>С целью снижения смертности от сердечно-сосудистых заболеваний осуществляются следующие мероприятия.</w:t>
            </w:r>
          </w:p>
          <w:p w:rsidR="0072276B" w:rsidRPr="008B37FA" w:rsidRDefault="0072276B" w:rsidP="0072276B">
            <w:pPr>
              <w:pStyle w:val="a9"/>
              <w:spacing w:before="0" w:beforeAutospacing="0" w:after="0" w:afterAutospacing="0"/>
              <w:ind w:firstLine="56"/>
              <w:jc w:val="both"/>
            </w:pPr>
            <w:r w:rsidRPr="008B37FA">
              <w:t xml:space="preserve">Совершенствование медицинской помощи больным с острыми нарушениями мозгового кровообращения. </w:t>
            </w:r>
          </w:p>
          <w:p w:rsidR="0072276B" w:rsidRPr="008B37FA" w:rsidRDefault="0072276B" w:rsidP="0072276B">
            <w:pPr>
              <w:pStyle w:val="a9"/>
              <w:spacing w:before="0" w:beforeAutospacing="0" w:after="0" w:afterAutospacing="0"/>
              <w:ind w:firstLine="56"/>
              <w:jc w:val="both"/>
            </w:pPr>
            <w:r w:rsidRPr="008B37FA">
              <w:t xml:space="preserve">В республике функционируют 15 сосудистых центров для лечения больных с острыми нарушениями мозгового кровообращения, к которым закреплены все муниципальные образования. </w:t>
            </w:r>
          </w:p>
          <w:p w:rsidR="0072276B" w:rsidRPr="008B37FA" w:rsidRDefault="0072276B" w:rsidP="0072276B">
            <w:pPr>
              <w:pStyle w:val="a9"/>
              <w:spacing w:before="0" w:beforeAutospacing="0" w:after="0" w:afterAutospacing="0"/>
              <w:ind w:firstLine="56"/>
              <w:jc w:val="both"/>
            </w:pPr>
            <w:r w:rsidRPr="008B37FA">
              <w:t xml:space="preserve">С момента открытия в условиях сосудистых центров получили лечение 40590 больных с острыми нарушениями мозгового кровообращения (6 мес. 2013г. – 5417 чел.; 2012г. – 11570 чел.). Из них направлено на реабилитацию 3179 больных-работающих граждан (6 мес. 2013г. – 359 чел.; 2012г. – 802 чел.) и 4392 больных-неработающих граждан (6 мес. 2013г. – 465 чел.; 2012г. – 912 чел.). В сосудистых центрах проведено 1054 тромболизиса, в том числе в т.г. 136. </w:t>
            </w:r>
          </w:p>
          <w:p w:rsidR="0072276B" w:rsidRPr="008B37FA" w:rsidRDefault="0072276B" w:rsidP="0072276B">
            <w:pPr>
              <w:pStyle w:val="a9"/>
              <w:spacing w:before="0" w:beforeAutospacing="0" w:after="0" w:afterAutospacing="0"/>
              <w:ind w:firstLine="56"/>
              <w:jc w:val="both"/>
            </w:pPr>
            <w:r w:rsidRPr="008B37FA">
              <w:t xml:space="preserve">За период реализации мероприятий отмечается снижение госпитальной </w:t>
            </w:r>
            <w:r w:rsidRPr="008B37FA">
              <w:lastRenderedPageBreak/>
              <w:t xml:space="preserve">летальности больных инсультом в сосудистых центрах (6 мес. 2013г. – 10,4%; 2012г. - 12,8%; 2007г. – 17,1%). </w:t>
            </w:r>
          </w:p>
          <w:p w:rsidR="0072276B" w:rsidRPr="008B37FA" w:rsidRDefault="0072276B" w:rsidP="0072276B">
            <w:pPr>
              <w:pStyle w:val="a9"/>
              <w:spacing w:before="0" w:beforeAutospacing="0" w:after="0" w:afterAutospacing="0"/>
              <w:ind w:firstLine="56"/>
              <w:jc w:val="both"/>
            </w:pPr>
            <w:r w:rsidRPr="008B37FA">
              <w:t xml:space="preserve">Совершенствование медицинской помощи больным с острым коронарным синдромом (инфарктом миокарда и нестабильной стенокардией). </w:t>
            </w:r>
          </w:p>
          <w:p w:rsidR="0072276B" w:rsidRPr="008B37FA" w:rsidRDefault="0072276B" w:rsidP="0072276B">
            <w:pPr>
              <w:pStyle w:val="a9"/>
              <w:spacing w:before="0" w:beforeAutospacing="0" w:after="0" w:afterAutospacing="0"/>
              <w:ind w:firstLine="56"/>
              <w:jc w:val="both"/>
            </w:pPr>
            <w:r w:rsidRPr="008B37FA">
              <w:t xml:space="preserve">В целях совершенствования оказания медицинской помощи больным с сердечно-сосудистыми заболеваниями поэтапно, по мере оснащения учреждений здравоохранения дорогостоящим специальным медицинским оборудованием, осуществляется внедрение порядка оказания медицинской помощи больным с сердечно-сосудистыми заболеваниями. </w:t>
            </w:r>
          </w:p>
          <w:p w:rsidR="0072276B" w:rsidRPr="008B37FA" w:rsidRDefault="0072276B" w:rsidP="0072276B">
            <w:pPr>
              <w:pStyle w:val="a9"/>
              <w:spacing w:before="0" w:beforeAutospacing="0" w:after="0" w:afterAutospacing="0"/>
              <w:ind w:firstLine="56"/>
              <w:jc w:val="both"/>
            </w:pPr>
            <w:r w:rsidRPr="008B37FA">
              <w:t xml:space="preserve">В г.Казани с 15.04.2013 реорганизована система оказания экстренной медицинской помощи больным с острым коронарным синдромом. Пациенты доставляются бригадами скорой медицинской помощи в 4 высокотехнологичные медицинские клиники (ГАУЗ «Республиканская клиническая больница Министерства здравоохранения Республики Татарстан», ГАУЗ «Республиканская клиническая больница № 2», ГАУЗ «Межрегиональный клинико-диагностический центр», ГАУЗ «Городская клиническая больница № 7» г.Казани). </w:t>
            </w:r>
            <w:r w:rsidRPr="00A32C30">
              <w:t>За 6 мес. 2013г. госпитализированы 3807 пациентов с острым коронарным синдромом, в том числе 2167 человек с острым инфарктом миокарда, выпо</w:t>
            </w:r>
            <w:r>
              <w:t>лнено 1324 экстренных диагности</w:t>
            </w:r>
            <w:r w:rsidRPr="00A32C30">
              <w:t>ческих коронарографий, 881 экстренное стентирование коронарных артерий.</w:t>
            </w:r>
          </w:p>
          <w:p w:rsidR="0072276B" w:rsidRPr="008B37FA" w:rsidRDefault="0072276B" w:rsidP="0072276B">
            <w:pPr>
              <w:pStyle w:val="a9"/>
              <w:spacing w:before="0" w:beforeAutospacing="0" w:after="0" w:afterAutospacing="0"/>
              <w:ind w:firstLine="56"/>
              <w:jc w:val="both"/>
            </w:pPr>
            <w:r w:rsidRPr="008B37FA">
              <w:t xml:space="preserve">В настоящее время экстренная медицинская помощь при остром коронарном синдроме с использованием современных технологий (коронарография и стентирование коронарных сосудов) организована населению 24 муниципальных образований (гг. Казань, Набережные Челны, Альметьевск и 21 муниципальный район) в условиях 6 высокотехнологичных медицинских центров (ГАУЗ «Республиканская клиническая больница Министерства здравоохранения Республики Татарстан», ГАУЗ «Республиканская клиническая больница № 2», ГАУЗ «Межрегиональный клинико диагностический центр», ГАУЗ «Городская клиническая больница № 7» г.Казани, ГАУЗ «Больница скорой медицинской помощи» г.Набережные Челны, МСЧ ОАО «Татнефть» и г. </w:t>
            </w:r>
            <w:r w:rsidRPr="008B37FA">
              <w:lastRenderedPageBreak/>
              <w:t xml:space="preserve">Альметьевска). За 6 мес. 2013 г. в упомянутые высокотехнологичные центры госпитализированы 3757 пациентов с острым коронарным синдромом, в том числе 2167 человек с острым инфарктом миокарда, выполнено 875 экстренных стентирований коронарных артерий. </w:t>
            </w:r>
          </w:p>
          <w:p w:rsidR="0072276B" w:rsidRPr="008B37FA" w:rsidRDefault="0072276B" w:rsidP="0072276B">
            <w:pPr>
              <w:pStyle w:val="a9"/>
              <w:spacing w:before="0" w:beforeAutospacing="0" w:after="0" w:afterAutospacing="0"/>
              <w:ind w:firstLine="56"/>
              <w:jc w:val="both"/>
            </w:pPr>
            <w:r w:rsidRPr="008B37FA">
              <w:t xml:space="preserve">Плановые высокотехнологичные вмешательства на коронарных сосудах также осуществляются на базе этих центров. </w:t>
            </w:r>
          </w:p>
          <w:p w:rsidR="0072276B" w:rsidRPr="008B37FA" w:rsidRDefault="0072276B" w:rsidP="0072276B">
            <w:pPr>
              <w:pStyle w:val="a9"/>
              <w:spacing w:before="0" w:beforeAutospacing="0" w:after="0" w:afterAutospacing="0"/>
              <w:ind w:firstLine="56"/>
              <w:jc w:val="both"/>
            </w:pPr>
            <w:r w:rsidRPr="008B37FA">
              <w:t xml:space="preserve">В 2013 году планируется внедрение экстренных и плановых вмешательств на коронарных сосудах в г. Нижнекамске (ГАУЗ «Нижнекамская центральная районная многопрофильная больница»). </w:t>
            </w:r>
          </w:p>
          <w:p w:rsidR="0072276B" w:rsidRPr="008B37FA" w:rsidRDefault="0072276B" w:rsidP="0072276B">
            <w:pPr>
              <w:pStyle w:val="a9"/>
              <w:spacing w:before="0" w:beforeAutospacing="0" w:after="0" w:afterAutospacing="0"/>
              <w:ind w:firstLine="56"/>
              <w:jc w:val="both"/>
            </w:pPr>
            <w:r w:rsidRPr="008B37FA">
              <w:t xml:space="preserve">Оказание неотложной и плановой кардиохирургической помощи, а также экстренной медицинской помощи при жизнеугрожающих и потенциально опасных для жизни нарушениях ритма сердца, организовано на базе 3 высокотехнологичных медицинских центров в гг. Казань (ГАУЗ «Республиканская клиническая больница Министерства здравоохранения Республики Татарстан), Набережные Челны (ГАУЗ «Больница скорой медицинской помощи»), Альметьевск (МСЧ ОАО «Татнефть» и г. Альметьевска). </w:t>
            </w:r>
          </w:p>
          <w:p w:rsidR="006A6A88" w:rsidRPr="001B2DA5" w:rsidRDefault="0072276B" w:rsidP="0072276B">
            <w:pPr>
              <w:ind w:firstLine="56"/>
              <w:jc w:val="both"/>
              <w:rPr>
                <w:rFonts w:ascii="Times New Roman" w:hAnsi="Times New Roman" w:cs="Times New Roman"/>
                <w:sz w:val="24"/>
                <w:szCs w:val="24"/>
              </w:rPr>
            </w:pPr>
            <w:r w:rsidRPr="008B37FA">
              <w:rPr>
                <w:rFonts w:ascii="Times New Roman" w:hAnsi="Times New Roman" w:cs="Times New Roman"/>
                <w:sz w:val="24"/>
                <w:szCs w:val="24"/>
              </w:rPr>
              <w:t>Министерством здравоохранения Республики Татарстан разработан и реализуется комплекс дополнительных мероприятий, направленных на снижение смертности от острого инфаркта миокарда, в том числе по пропаганде здорового образа жизни и профилактике сердечно-сосудистых заболеваний.</w:t>
            </w:r>
          </w:p>
        </w:tc>
        <w:tc>
          <w:tcPr>
            <w:tcW w:w="1559" w:type="dxa"/>
          </w:tcPr>
          <w:p w:rsidR="006A6A88" w:rsidRPr="001B2DA5" w:rsidRDefault="001B2DA5" w:rsidP="00594A71">
            <w:pPr>
              <w:jc w:val="both"/>
              <w:rPr>
                <w:rFonts w:ascii="Times New Roman" w:hAnsi="Times New Roman" w:cs="Times New Roman"/>
                <w:sz w:val="24"/>
                <w:szCs w:val="24"/>
              </w:rPr>
            </w:pPr>
            <w:r>
              <w:rPr>
                <w:rFonts w:ascii="Times New Roman" w:hAnsi="Times New Roman" w:cs="Times New Roman"/>
                <w:sz w:val="24"/>
                <w:szCs w:val="24"/>
              </w:rPr>
              <w:lastRenderedPageBreak/>
              <w:t>-</w:t>
            </w:r>
          </w:p>
        </w:tc>
      </w:tr>
      <w:tr w:rsidR="006A6A88" w:rsidRPr="001B2DA5" w:rsidTr="001B2DA5">
        <w:tc>
          <w:tcPr>
            <w:tcW w:w="578" w:type="dxa"/>
          </w:tcPr>
          <w:p w:rsidR="006A6A88" w:rsidRPr="001B2DA5" w:rsidRDefault="006A6A88" w:rsidP="00FA2A97">
            <w:pPr>
              <w:pStyle w:val="a4"/>
              <w:numPr>
                <w:ilvl w:val="0"/>
                <w:numId w:val="2"/>
              </w:numPr>
              <w:ind w:left="284" w:hanging="165"/>
              <w:jc w:val="center"/>
              <w:rPr>
                <w:rFonts w:ascii="Times New Roman" w:hAnsi="Times New Roman" w:cs="Times New Roman"/>
                <w:sz w:val="24"/>
                <w:szCs w:val="24"/>
              </w:rPr>
            </w:pPr>
          </w:p>
        </w:tc>
        <w:tc>
          <w:tcPr>
            <w:tcW w:w="5200" w:type="dxa"/>
          </w:tcPr>
          <w:p w:rsidR="006A6A88" w:rsidRPr="001B2DA5" w:rsidRDefault="006A6A88" w:rsidP="001B2DA5">
            <w:pPr>
              <w:jc w:val="both"/>
              <w:rPr>
                <w:rFonts w:ascii="Times New Roman" w:hAnsi="Times New Roman" w:cs="Times New Roman"/>
                <w:bCs/>
                <w:color w:val="000000"/>
                <w:sz w:val="24"/>
                <w:szCs w:val="24"/>
              </w:rPr>
            </w:pPr>
            <w:r w:rsidRPr="001B2DA5">
              <w:rPr>
                <w:rFonts w:ascii="Times New Roman" w:hAnsi="Times New Roman" w:cs="Times New Roman"/>
                <w:bCs/>
                <w:color w:val="000000"/>
                <w:sz w:val="24"/>
                <w:szCs w:val="24"/>
              </w:rPr>
              <w:t>Снижение смертности от новообразований (в том числе злокачественных) до 192,8 случая на 100 тыс.населения</w:t>
            </w:r>
          </w:p>
        </w:tc>
        <w:tc>
          <w:tcPr>
            <w:tcW w:w="7797" w:type="dxa"/>
          </w:tcPr>
          <w:p w:rsidR="0072276B" w:rsidRPr="008B37FA" w:rsidRDefault="006A6A88" w:rsidP="0072276B">
            <w:pPr>
              <w:autoSpaceDE w:val="0"/>
              <w:autoSpaceDN w:val="0"/>
              <w:adjustRightInd w:val="0"/>
              <w:ind w:right="-108" w:hanging="7"/>
              <w:jc w:val="both"/>
              <w:outlineLvl w:val="1"/>
              <w:rPr>
                <w:rFonts w:ascii="Times New Roman" w:hAnsi="Times New Roman" w:cs="Times New Roman"/>
                <w:sz w:val="24"/>
                <w:szCs w:val="24"/>
              </w:rPr>
            </w:pPr>
            <w:r w:rsidRPr="001B2DA5">
              <w:rPr>
                <w:rFonts w:ascii="Times New Roman" w:hAnsi="Times New Roman" w:cs="Times New Roman"/>
                <w:sz w:val="24"/>
                <w:szCs w:val="24"/>
              </w:rPr>
              <w:t xml:space="preserve"> </w:t>
            </w:r>
            <w:r w:rsidR="0072276B" w:rsidRPr="008B37FA">
              <w:rPr>
                <w:rFonts w:ascii="Times New Roman" w:hAnsi="Times New Roman" w:cs="Times New Roman"/>
                <w:sz w:val="24"/>
                <w:szCs w:val="24"/>
              </w:rPr>
              <w:t>Динамика заболеваемости и смертности при злокачественных новообразованиях</w:t>
            </w:r>
          </w:p>
          <w:tbl>
            <w:tblPr>
              <w:tblW w:w="555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2293"/>
              <w:gridCol w:w="993"/>
              <w:gridCol w:w="1134"/>
              <w:gridCol w:w="1134"/>
            </w:tblGrid>
            <w:tr w:rsidR="0072276B" w:rsidRPr="008B37FA" w:rsidTr="00DD02D8">
              <w:trPr>
                <w:trHeight w:val="448"/>
              </w:trPr>
              <w:tc>
                <w:tcPr>
                  <w:tcW w:w="2293" w:type="dxa"/>
                </w:tcPr>
                <w:p w:rsidR="0072276B" w:rsidRPr="008B37FA" w:rsidRDefault="0072276B" w:rsidP="00DD02D8">
                  <w:pPr>
                    <w:autoSpaceDE w:val="0"/>
                    <w:autoSpaceDN w:val="0"/>
                    <w:adjustRightInd w:val="0"/>
                    <w:spacing w:after="0" w:line="240" w:lineRule="auto"/>
                    <w:ind w:right="-108" w:hanging="7"/>
                    <w:jc w:val="both"/>
                    <w:outlineLvl w:val="1"/>
                    <w:rPr>
                      <w:rFonts w:ascii="Times New Roman" w:hAnsi="Times New Roman" w:cs="Times New Roman"/>
                      <w:bCs/>
                      <w:sz w:val="24"/>
                      <w:szCs w:val="24"/>
                    </w:rPr>
                  </w:pPr>
                  <w:r w:rsidRPr="008B37FA">
                    <w:rPr>
                      <w:rFonts w:ascii="Times New Roman" w:hAnsi="Times New Roman" w:cs="Times New Roman"/>
                      <w:sz w:val="24"/>
                      <w:szCs w:val="24"/>
                    </w:rPr>
                    <w:tab/>
                  </w:r>
                  <w:r w:rsidRPr="008B37FA">
                    <w:rPr>
                      <w:rFonts w:ascii="Times New Roman" w:hAnsi="Times New Roman" w:cs="Times New Roman"/>
                      <w:bCs/>
                      <w:sz w:val="24"/>
                      <w:szCs w:val="24"/>
                    </w:rPr>
                    <w:t>Показатели</w:t>
                  </w:r>
                </w:p>
                <w:p w:rsidR="0072276B" w:rsidRPr="008B37FA" w:rsidRDefault="0072276B" w:rsidP="00DD02D8">
                  <w:pPr>
                    <w:tabs>
                      <w:tab w:val="left" w:pos="1761"/>
                    </w:tabs>
                    <w:autoSpaceDE w:val="0"/>
                    <w:autoSpaceDN w:val="0"/>
                    <w:adjustRightInd w:val="0"/>
                    <w:spacing w:after="0" w:line="240" w:lineRule="auto"/>
                    <w:ind w:right="-108" w:hanging="7"/>
                    <w:jc w:val="both"/>
                    <w:outlineLvl w:val="1"/>
                    <w:rPr>
                      <w:rFonts w:ascii="Times New Roman" w:hAnsi="Times New Roman" w:cs="Times New Roman"/>
                      <w:bCs/>
                      <w:sz w:val="24"/>
                      <w:szCs w:val="24"/>
                    </w:rPr>
                  </w:pPr>
                  <w:r w:rsidRPr="008B37FA">
                    <w:rPr>
                      <w:rFonts w:ascii="Times New Roman" w:hAnsi="Times New Roman" w:cs="Times New Roman"/>
                      <w:bCs/>
                      <w:sz w:val="24"/>
                      <w:szCs w:val="24"/>
                    </w:rPr>
                    <w:t>(на 100 тыс. населения)</w:t>
                  </w:r>
                </w:p>
              </w:tc>
              <w:tc>
                <w:tcPr>
                  <w:tcW w:w="993" w:type="dxa"/>
                </w:tcPr>
                <w:p w:rsidR="0072276B" w:rsidRPr="008B37FA" w:rsidRDefault="0072276B" w:rsidP="00DD02D8">
                  <w:pPr>
                    <w:autoSpaceDE w:val="0"/>
                    <w:autoSpaceDN w:val="0"/>
                    <w:adjustRightInd w:val="0"/>
                    <w:spacing w:after="0" w:line="240" w:lineRule="auto"/>
                    <w:ind w:right="-108" w:hanging="7"/>
                    <w:jc w:val="both"/>
                    <w:outlineLvl w:val="1"/>
                    <w:rPr>
                      <w:rFonts w:ascii="Times New Roman" w:hAnsi="Times New Roman" w:cs="Times New Roman"/>
                      <w:bCs/>
                      <w:sz w:val="24"/>
                      <w:szCs w:val="24"/>
                    </w:rPr>
                  </w:pPr>
                  <w:r w:rsidRPr="008B37FA">
                    <w:rPr>
                      <w:rFonts w:ascii="Times New Roman" w:hAnsi="Times New Roman" w:cs="Times New Roman"/>
                      <w:bCs/>
                      <w:sz w:val="24"/>
                      <w:szCs w:val="24"/>
                    </w:rPr>
                    <w:t>2011</w:t>
                  </w:r>
                </w:p>
              </w:tc>
              <w:tc>
                <w:tcPr>
                  <w:tcW w:w="1134" w:type="dxa"/>
                </w:tcPr>
                <w:p w:rsidR="0072276B" w:rsidRPr="008B37FA" w:rsidRDefault="0072276B" w:rsidP="00DD02D8">
                  <w:pPr>
                    <w:autoSpaceDE w:val="0"/>
                    <w:autoSpaceDN w:val="0"/>
                    <w:adjustRightInd w:val="0"/>
                    <w:spacing w:after="0" w:line="240" w:lineRule="auto"/>
                    <w:ind w:right="-108" w:hanging="7"/>
                    <w:jc w:val="both"/>
                    <w:outlineLvl w:val="1"/>
                    <w:rPr>
                      <w:rFonts w:ascii="Times New Roman" w:hAnsi="Times New Roman" w:cs="Times New Roman"/>
                      <w:bCs/>
                      <w:sz w:val="24"/>
                      <w:szCs w:val="24"/>
                    </w:rPr>
                  </w:pPr>
                  <w:r w:rsidRPr="008B37FA">
                    <w:rPr>
                      <w:rFonts w:ascii="Times New Roman" w:hAnsi="Times New Roman" w:cs="Times New Roman"/>
                      <w:bCs/>
                      <w:sz w:val="24"/>
                      <w:szCs w:val="24"/>
                    </w:rPr>
                    <w:t>2012</w:t>
                  </w:r>
                </w:p>
              </w:tc>
              <w:tc>
                <w:tcPr>
                  <w:tcW w:w="1134" w:type="dxa"/>
                </w:tcPr>
                <w:p w:rsidR="0072276B" w:rsidRPr="008B37FA" w:rsidRDefault="004A685F" w:rsidP="00DD02D8">
                  <w:pPr>
                    <w:autoSpaceDE w:val="0"/>
                    <w:autoSpaceDN w:val="0"/>
                    <w:adjustRightInd w:val="0"/>
                    <w:spacing w:after="0" w:line="240" w:lineRule="auto"/>
                    <w:ind w:right="-108" w:hanging="7"/>
                    <w:jc w:val="both"/>
                    <w:outlineLvl w:val="1"/>
                    <w:rPr>
                      <w:rFonts w:ascii="Times New Roman" w:hAnsi="Times New Roman" w:cs="Times New Roman"/>
                      <w:bCs/>
                      <w:sz w:val="24"/>
                      <w:szCs w:val="24"/>
                    </w:rPr>
                  </w:pPr>
                  <w:r>
                    <w:rPr>
                      <w:rFonts w:ascii="Times New Roman" w:hAnsi="Times New Roman" w:cs="Times New Roman"/>
                      <w:bCs/>
                      <w:sz w:val="24"/>
                      <w:szCs w:val="24"/>
                    </w:rPr>
                    <w:t>7</w:t>
                  </w:r>
                  <w:r w:rsidR="0072276B" w:rsidRPr="008B37FA">
                    <w:rPr>
                      <w:rFonts w:ascii="Times New Roman" w:hAnsi="Times New Roman" w:cs="Times New Roman"/>
                      <w:bCs/>
                      <w:sz w:val="24"/>
                      <w:szCs w:val="24"/>
                    </w:rPr>
                    <w:t xml:space="preserve"> мес. 2013 г.</w:t>
                  </w:r>
                </w:p>
              </w:tc>
            </w:tr>
            <w:tr w:rsidR="0072276B" w:rsidRPr="008B37FA" w:rsidTr="00DD02D8">
              <w:trPr>
                <w:trHeight w:val="360"/>
              </w:trPr>
              <w:tc>
                <w:tcPr>
                  <w:tcW w:w="2293" w:type="dxa"/>
                </w:tcPr>
                <w:p w:rsidR="0072276B" w:rsidRPr="008B37FA" w:rsidRDefault="0072276B" w:rsidP="00DD02D8">
                  <w:pPr>
                    <w:autoSpaceDE w:val="0"/>
                    <w:autoSpaceDN w:val="0"/>
                    <w:adjustRightInd w:val="0"/>
                    <w:spacing w:after="0" w:line="240" w:lineRule="auto"/>
                    <w:ind w:right="-108" w:hanging="7"/>
                    <w:jc w:val="both"/>
                    <w:outlineLvl w:val="1"/>
                    <w:rPr>
                      <w:rFonts w:ascii="Times New Roman" w:hAnsi="Times New Roman" w:cs="Times New Roman"/>
                      <w:sz w:val="24"/>
                      <w:szCs w:val="24"/>
                    </w:rPr>
                  </w:pPr>
                  <w:r w:rsidRPr="008B37FA">
                    <w:rPr>
                      <w:rFonts w:ascii="Times New Roman" w:hAnsi="Times New Roman" w:cs="Times New Roman"/>
                      <w:sz w:val="24"/>
                      <w:szCs w:val="24"/>
                    </w:rPr>
                    <w:t>Заболеваемость в РТ</w:t>
                  </w:r>
                </w:p>
              </w:tc>
              <w:tc>
                <w:tcPr>
                  <w:tcW w:w="993" w:type="dxa"/>
                </w:tcPr>
                <w:p w:rsidR="0072276B" w:rsidRPr="008B37FA" w:rsidRDefault="0072276B" w:rsidP="00DD02D8">
                  <w:pPr>
                    <w:autoSpaceDE w:val="0"/>
                    <w:autoSpaceDN w:val="0"/>
                    <w:adjustRightInd w:val="0"/>
                    <w:spacing w:after="0" w:line="240" w:lineRule="auto"/>
                    <w:ind w:right="-108" w:hanging="7"/>
                    <w:jc w:val="both"/>
                    <w:outlineLvl w:val="1"/>
                    <w:rPr>
                      <w:rFonts w:ascii="Times New Roman" w:hAnsi="Times New Roman" w:cs="Times New Roman"/>
                      <w:sz w:val="24"/>
                      <w:szCs w:val="24"/>
                    </w:rPr>
                  </w:pPr>
                  <w:r w:rsidRPr="008B37FA">
                    <w:rPr>
                      <w:rFonts w:ascii="Times New Roman" w:hAnsi="Times New Roman" w:cs="Times New Roman"/>
                      <w:sz w:val="24"/>
                      <w:szCs w:val="24"/>
                    </w:rPr>
                    <w:t>351,4</w:t>
                  </w:r>
                </w:p>
              </w:tc>
              <w:tc>
                <w:tcPr>
                  <w:tcW w:w="1134" w:type="dxa"/>
                </w:tcPr>
                <w:p w:rsidR="0072276B" w:rsidRPr="008B37FA" w:rsidRDefault="0072276B" w:rsidP="00DD02D8">
                  <w:pPr>
                    <w:autoSpaceDE w:val="0"/>
                    <w:autoSpaceDN w:val="0"/>
                    <w:adjustRightInd w:val="0"/>
                    <w:spacing w:after="0" w:line="240" w:lineRule="auto"/>
                    <w:ind w:right="-108" w:hanging="7"/>
                    <w:jc w:val="both"/>
                    <w:outlineLvl w:val="1"/>
                    <w:rPr>
                      <w:rFonts w:ascii="Times New Roman" w:hAnsi="Times New Roman" w:cs="Times New Roman"/>
                      <w:sz w:val="24"/>
                      <w:szCs w:val="24"/>
                    </w:rPr>
                  </w:pPr>
                  <w:r w:rsidRPr="008B37FA">
                    <w:rPr>
                      <w:rFonts w:ascii="Times New Roman" w:hAnsi="Times New Roman" w:cs="Times New Roman"/>
                      <w:sz w:val="24"/>
                      <w:szCs w:val="24"/>
                    </w:rPr>
                    <w:t>359,0</w:t>
                  </w:r>
                </w:p>
              </w:tc>
              <w:tc>
                <w:tcPr>
                  <w:tcW w:w="1134" w:type="dxa"/>
                </w:tcPr>
                <w:p w:rsidR="0072276B" w:rsidRPr="008B37FA" w:rsidRDefault="0072276B" w:rsidP="00DD02D8">
                  <w:pPr>
                    <w:autoSpaceDE w:val="0"/>
                    <w:autoSpaceDN w:val="0"/>
                    <w:adjustRightInd w:val="0"/>
                    <w:spacing w:after="0" w:line="240" w:lineRule="auto"/>
                    <w:ind w:right="-108" w:hanging="7"/>
                    <w:jc w:val="both"/>
                    <w:outlineLvl w:val="1"/>
                    <w:rPr>
                      <w:rFonts w:ascii="Times New Roman" w:hAnsi="Times New Roman" w:cs="Times New Roman"/>
                      <w:sz w:val="24"/>
                      <w:szCs w:val="24"/>
                    </w:rPr>
                  </w:pPr>
                  <w:r w:rsidRPr="008B37FA">
                    <w:rPr>
                      <w:rFonts w:ascii="Times New Roman" w:hAnsi="Times New Roman" w:cs="Times New Roman"/>
                      <w:sz w:val="24"/>
                      <w:szCs w:val="24"/>
                    </w:rPr>
                    <w:t>-</w:t>
                  </w:r>
                </w:p>
              </w:tc>
            </w:tr>
            <w:tr w:rsidR="0072276B" w:rsidRPr="008B37FA" w:rsidTr="00DD02D8">
              <w:trPr>
                <w:trHeight w:val="360"/>
              </w:trPr>
              <w:tc>
                <w:tcPr>
                  <w:tcW w:w="2293" w:type="dxa"/>
                </w:tcPr>
                <w:p w:rsidR="0072276B" w:rsidRPr="008B37FA" w:rsidRDefault="0072276B" w:rsidP="00DD02D8">
                  <w:pPr>
                    <w:autoSpaceDE w:val="0"/>
                    <w:autoSpaceDN w:val="0"/>
                    <w:adjustRightInd w:val="0"/>
                    <w:spacing w:after="0" w:line="240" w:lineRule="auto"/>
                    <w:ind w:right="-108" w:hanging="7"/>
                    <w:jc w:val="both"/>
                    <w:outlineLvl w:val="1"/>
                    <w:rPr>
                      <w:rFonts w:ascii="Times New Roman" w:hAnsi="Times New Roman" w:cs="Times New Roman"/>
                      <w:sz w:val="24"/>
                      <w:szCs w:val="24"/>
                    </w:rPr>
                  </w:pPr>
                  <w:r w:rsidRPr="008B37FA">
                    <w:rPr>
                      <w:rFonts w:ascii="Times New Roman" w:hAnsi="Times New Roman" w:cs="Times New Roman"/>
                      <w:sz w:val="24"/>
                      <w:szCs w:val="24"/>
                    </w:rPr>
                    <w:t>Заболеваемость в РФ</w:t>
                  </w:r>
                </w:p>
              </w:tc>
              <w:tc>
                <w:tcPr>
                  <w:tcW w:w="993" w:type="dxa"/>
                </w:tcPr>
                <w:p w:rsidR="0072276B" w:rsidRPr="008B37FA" w:rsidRDefault="0072276B" w:rsidP="00DD02D8">
                  <w:pPr>
                    <w:autoSpaceDE w:val="0"/>
                    <w:autoSpaceDN w:val="0"/>
                    <w:adjustRightInd w:val="0"/>
                    <w:spacing w:after="0" w:line="240" w:lineRule="auto"/>
                    <w:ind w:right="-108" w:hanging="7"/>
                    <w:jc w:val="both"/>
                    <w:outlineLvl w:val="1"/>
                    <w:rPr>
                      <w:rFonts w:ascii="Times New Roman" w:hAnsi="Times New Roman" w:cs="Times New Roman"/>
                      <w:sz w:val="24"/>
                      <w:szCs w:val="24"/>
                    </w:rPr>
                  </w:pPr>
                  <w:r w:rsidRPr="008B37FA">
                    <w:rPr>
                      <w:rFonts w:ascii="Times New Roman" w:hAnsi="Times New Roman" w:cs="Times New Roman"/>
                      <w:sz w:val="24"/>
                      <w:szCs w:val="24"/>
                    </w:rPr>
                    <w:t>365,4</w:t>
                  </w:r>
                </w:p>
              </w:tc>
              <w:tc>
                <w:tcPr>
                  <w:tcW w:w="1134" w:type="dxa"/>
                </w:tcPr>
                <w:p w:rsidR="0072276B" w:rsidRPr="008B37FA" w:rsidRDefault="0072276B" w:rsidP="00DD02D8">
                  <w:pPr>
                    <w:autoSpaceDE w:val="0"/>
                    <w:autoSpaceDN w:val="0"/>
                    <w:adjustRightInd w:val="0"/>
                    <w:spacing w:after="0" w:line="240" w:lineRule="auto"/>
                    <w:ind w:right="-108" w:hanging="7"/>
                    <w:jc w:val="both"/>
                    <w:outlineLvl w:val="1"/>
                    <w:rPr>
                      <w:rFonts w:ascii="Times New Roman" w:hAnsi="Times New Roman" w:cs="Times New Roman"/>
                      <w:sz w:val="24"/>
                      <w:szCs w:val="24"/>
                    </w:rPr>
                  </w:pPr>
                  <w:r w:rsidRPr="008B37FA">
                    <w:rPr>
                      <w:rFonts w:ascii="Times New Roman" w:hAnsi="Times New Roman" w:cs="Times New Roman"/>
                      <w:sz w:val="24"/>
                      <w:szCs w:val="24"/>
                    </w:rPr>
                    <w:t>367,9</w:t>
                  </w:r>
                </w:p>
              </w:tc>
              <w:tc>
                <w:tcPr>
                  <w:tcW w:w="1134" w:type="dxa"/>
                </w:tcPr>
                <w:p w:rsidR="0072276B" w:rsidRPr="008B37FA" w:rsidRDefault="0072276B" w:rsidP="00DD02D8">
                  <w:pPr>
                    <w:autoSpaceDE w:val="0"/>
                    <w:autoSpaceDN w:val="0"/>
                    <w:adjustRightInd w:val="0"/>
                    <w:spacing w:after="0" w:line="240" w:lineRule="auto"/>
                    <w:ind w:right="-108" w:hanging="7"/>
                    <w:jc w:val="both"/>
                    <w:outlineLvl w:val="1"/>
                    <w:rPr>
                      <w:rFonts w:ascii="Times New Roman" w:hAnsi="Times New Roman" w:cs="Times New Roman"/>
                      <w:sz w:val="24"/>
                      <w:szCs w:val="24"/>
                    </w:rPr>
                  </w:pPr>
                  <w:r w:rsidRPr="008B37FA">
                    <w:rPr>
                      <w:rFonts w:ascii="Times New Roman" w:hAnsi="Times New Roman" w:cs="Times New Roman"/>
                      <w:sz w:val="24"/>
                      <w:szCs w:val="24"/>
                    </w:rPr>
                    <w:t>-</w:t>
                  </w:r>
                </w:p>
              </w:tc>
            </w:tr>
            <w:tr w:rsidR="0072276B" w:rsidRPr="008B37FA" w:rsidTr="00DD02D8">
              <w:tc>
                <w:tcPr>
                  <w:tcW w:w="2293" w:type="dxa"/>
                </w:tcPr>
                <w:p w:rsidR="0072276B" w:rsidRPr="008B37FA" w:rsidRDefault="0072276B" w:rsidP="00DD02D8">
                  <w:pPr>
                    <w:autoSpaceDE w:val="0"/>
                    <w:autoSpaceDN w:val="0"/>
                    <w:adjustRightInd w:val="0"/>
                    <w:spacing w:after="0" w:line="240" w:lineRule="auto"/>
                    <w:ind w:right="-108" w:hanging="7"/>
                    <w:jc w:val="both"/>
                    <w:outlineLvl w:val="1"/>
                    <w:rPr>
                      <w:rFonts w:ascii="Times New Roman" w:hAnsi="Times New Roman" w:cs="Times New Roman"/>
                      <w:sz w:val="24"/>
                      <w:szCs w:val="24"/>
                    </w:rPr>
                  </w:pPr>
                  <w:r w:rsidRPr="008B37FA">
                    <w:rPr>
                      <w:rFonts w:ascii="Times New Roman" w:hAnsi="Times New Roman" w:cs="Times New Roman"/>
                      <w:sz w:val="24"/>
                      <w:szCs w:val="24"/>
                    </w:rPr>
                    <w:t>Смертность в РТ</w:t>
                  </w:r>
                </w:p>
              </w:tc>
              <w:tc>
                <w:tcPr>
                  <w:tcW w:w="993" w:type="dxa"/>
                </w:tcPr>
                <w:p w:rsidR="0072276B" w:rsidRPr="008B37FA" w:rsidRDefault="0072276B" w:rsidP="00DD02D8">
                  <w:pPr>
                    <w:autoSpaceDE w:val="0"/>
                    <w:autoSpaceDN w:val="0"/>
                    <w:adjustRightInd w:val="0"/>
                    <w:spacing w:after="0" w:line="240" w:lineRule="auto"/>
                    <w:ind w:right="-108" w:hanging="7"/>
                    <w:jc w:val="both"/>
                    <w:outlineLvl w:val="1"/>
                    <w:rPr>
                      <w:rFonts w:ascii="Times New Roman" w:hAnsi="Times New Roman" w:cs="Times New Roman"/>
                      <w:sz w:val="24"/>
                      <w:szCs w:val="24"/>
                    </w:rPr>
                  </w:pPr>
                  <w:r w:rsidRPr="008B37FA">
                    <w:rPr>
                      <w:rFonts w:ascii="Times New Roman" w:hAnsi="Times New Roman" w:cs="Times New Roman"/>
                      <w:sz w:val="24"/>
                      <w:szCs w:val="24"/>
                    </w:rPr>
                    <w:t>180,5</w:t>
                  </w:r>
                </w:p>
              </w:tc>
              <w:tc>
                <w:tcPr>
                  <w:tcW w:w="1134" w:type="dxa"/>
                </w:tcPr>
                <w:p w:rsidR="0072276B" w:rsidRPr="003A55CE" w:rsidRDefault="0072276B" w:rsidP="00DD02D8">
                  <w:pPr>
                    <w:autoSpaceDE w:val="0"/>
                    <w:autoSpaceDN w:val="0"/>
                    <w:adjustRightInd w:val="0"/>
                    <w:spacing w:after="0" w:line="240" w:lineRule="auto"/>
                    <w:ind w:right="-108" w:hanging="7"/>
                    <w:jc w:val="both"/>
                    <w:outlineLvl w:val="1"/>
                    <w:rPr>
                      <w:rFonts w:ascii="Times New Roman" w:hAnsi="Times New Roman" w:cs="Times New Roman"/>
                      <w:sz w:val="24"/>
                      <w:szCs w:val="24"/>
                    </w:rPr>
                  </w:pPr>
                  <w:r w:rsidRPr="003A55CE">
                    <w:rPr>
                      <w:rFonts w:ascii="Times New Roman" w:hAnsi="Times New Roman" w:cs="Times New Roman"/>
                      <w:sz w:val="24"/>
                      <w:szCs w:val="24"/>
                    </w:rPr>
                    <w:t>181,0</w:t>
                  </w:r>
                </w:p>
              </w:tc>
              <w:tc>
                <w:tcPr>
                  <w:tcW w:w="1134" w:type="dxa"/>
                </w:tcPr>
                <w:p w:rsidR="0072276B" w:rsidRPr="008B37FA" w:rsidRDefault="004A685F" w:rsidP="00DD02D8">
                  <w:pPr>
                    <w:autoSpaceDE w:val="0"/>
                    <w:autoSpaceDN w:val="0"/>
                    <w:adjustRightInd w:val="0"/>
                    <w:spacing w:after="0" w:line="240" w:lineRule="auto"/>
                    <w:ind w:right="-108" w:hanging="7"/>
                    <w:jc w:val="both"/>
                    <w:outlineLvl w:val="1"/>
                    <w:rPr>
                      <w:rFonts w:ascii="Times New Roman" w:hAnsi="Times New Roman" w:cs="Times New Roman"/>
                      <w:b/>
                      <w:sz w:val="24"/>
                      <w:szCs w:val="24"/>
                    </w:rPr>
                  </w:pPr>
                  <w:r>
                    <w:rPr>
                      <w:rFonts w:ascii="Times New Roman" w:hAnsi="Times New Roman" w:cs="Times New Roman"/>
                      <w:b/>
                      <w:sz w:val="24"/>
                      <w:szCs w:val="24"/>
                    </w:rPr>
                    <w:t>177,0</w:t>
                  </w:r>
                </w:p>
              </w:tc>
            </w:tr>
            <w:tr w:rsidR="0072276B" w:rsidRPr="008B37FA" w:rsidTr="00DD02D8">
              <w:tc>
                <w:tcPr>
                  <w:tcW w:w="2293" w:type="dxa"/>
                </w:tcPr>
                <w:p w:rsidR="0072276B" w:rsidRPr="008B37FA" w:rsidRDefault="0072276B" w:rsidP="00DD02D8">
                  <w:pPr>
                    <w:autoSpaceDE w:val="0"/>
                    <w:autoSpaceDN w:val="0"/>
                    <w:adjustRightInd w:val="0"/>
                    <w:spacing w:after="0" w:line="240" w:lineRule="auto"/>
                    <w:ind w:right="-108" w:hanging="7"/>
                    <w:jc w:val="both"/>
                    <w:outlineLvl w:val="1"/>
                    <w:rPr>
                      <w:rFonts w:ascii="Times New Roman" w:hAnsi="Times New Roman" w:cs="Times New Roman"/>
                      <w:sz w:val="24"/>
                      <w:szCs w:val="24"/>
                    </w:rPr>
                  </w:pPr>
                  <w:r w:rsidRPr="008B37FA">
                    <w:rPr>
                      <w:rFonts w:ascii="Times New Roman" w:hAnsi="Times New Roman" w:cs="Times New Roman"/>
                      <w:sz w:val="24"/>
                      <w:szCs w:val="24"/>
                    </w:rPr>
                    <w:t>Смертность в РФ</w:t>
                  </w:r>
                </w:p>
              </w:tc>
              <w:tc>
                <w:tcPr>
                  <w:tcW w:w="993" w:type="dxa"/>
                </w:tcPr>
                <w:p w:rsidR="0072276B" w:rsidRPr="008B37FA" w:rsidRDefault="0072276B" w:rsidP="00DD02D8">
                  <w:pPr>
                    <w:autoSpaceDE w:val="0"/>
                    <w:autoSpaceDN w:val="0"/>
                    <w:adjustRightInd w:val="0"/>
                    <w:spacing w:after="0" w:line="240" w:lineRule="auto"/>
                    <w:ind w:right="-108" w:hanging="7"/>
                    <w:jc w:val="both"/>
                    <w:outlineLvl w:val="1"/>
                    <w:rPr>
                      <w:rFonts w:ascii="Times New Roman" w:hAnsi="Times New Roman" w:cs="Times New Roman"/>
                      <w:sz w:val="24"/>
                      <w:szCs w:val="24"/>
                    </w:rPr>
                  </w:pPr>
                  <w:r w:rsidRPr="008B37FA">
                    <w:rPr>
                      <w:rFonts w:ascii="Times New Roman" w:hAnsi="Times New Roman" w:cs="Times New Roman"/>
                      <w:sz w:val="24"/>
                      <w:szCs w:val="24"/>
                    </w:rPr>
                    <w:t>202,5</w:t>
                  </w:r>
                </w:p>
              </w:tc>
              <w:tc>
                <w:tcPr>
                  <w:tcW w:w="1134" w:type="dxa"/>
                </w:tcPr>
                <w:p w:rsidR="0072276B" w:rsidRPr="008B37FA" w:rsidRDefault="0072276B" w:rsidP="00DD02D8">
                  <w:pPr>
                    <w:autoSpaceDE w:val="0"/>
                    <w:autoSpaceDN w:val="0"/>
                    <w:adjustRightInd w:val="0"/>
                    <w:spacing w:after="0" w:line="240" w:lineRule="auto"/>
                    <w:ind w:right="-108" w:hanging="7"/>
                    <w:jc w:val="both"/>
                    <w:outlineLvl w:val="1"/>
                    <w:rPr>
                      <w:rFonts w:ascii="Times New Roman" w:hAnsi="Times New Roman" w:cs="Times New Roman"/>
                      <w:sz w:val="24"/>
                      <w:szCs w:val="24"/>
                    </w:rPr>
                  </w:pPr>
                  <w:r w:rsidRPr="008B37FA">
                    <w:rPr>
                      <w:rFonts w:ascii="Times New Roman" w:hAnsi="Times New Roman" w:cs="Times New Roman"/>
                      <w:sz w:val="24"/>
                      <w:szCs w:val="24"/>
                    </w:rPr>
                    <w:t>199,1</w:t>
                  </w:r>
                </w:p>
              </w:tc>
              <w:tc>
                <w:tcPr>
                  <w:tcW w:w="1134" w:type="dxa"/>
                </w:tcPr>
                <w:p w:rsidR="0072276B" w:rsidRPr="008B37FA" w:rsidRDefault="0072276B" w:rsidP="00DD02D8">
                  <w:pPr>
                    <w:autoSpaceDE w:val="0"/>
                    <w:autoSpaceDN w:val="0"/>
                    <w:adjustRightInd w:val="0"/>
                    <w:spacing w:after="0" w:line="240" w:lineRule="auto"/>
                    <w:ind w:right="-108" w:hanging="7"/>
                    <w:jc w:val="both"/>
                    <w:outlineLvl w:val="1"/>
                    <w:rPr>
                      <w:rFonts w:ascii="Times New Roman" w:hAnsi="Times New Roman" w:cs="Times New Roman"/>
                      <w:sz w:val="24"/>
                      <w:szCs w:val="24"/>
                    </w:rPr>
                  </w:pPr>
                  <w:r w:rsidRPr="003A55CE">
                    <w:rPr>
                      <w:rFonts w:ascii="Times New Roman" w:hAnsi="Times New Roman" w:cs="Times New Roman"/>
                      <w:sz w:val="24"/>
                      <w:szCs w:val="24"/>
                    </w:rPr>
                    <w:t>199,3</w:t>
                  </w:r>
                </w:p>
              </w:tc>
            </w:tr>
            <w:tr w:rsidR="0072276B" w:rsidRPr="008B37FA" w:rsidTr="00DD02D8">
              <w:tc>
                <w:tcPr>
                  <w:tcW w:w="2293" w:type="dxa"/>
                </w:tcPr>
                <w:p w:rsidR="0072276B" w:rsidRPr="008B37FA" w:rsidRDefault="0072276B" w:rsidP="00DD02D8">
                  <w:pPr>
                    <w:autoSpaceDE w:val="0"/>
                    <w:autoSpaceDN w:val="0"/>
                    <w:adjustRightInd w:val="0"/>
                    <w:spacing w:after="0" w:line="240" w:lineRule="auto"/>
                    <w:ind w:right="-108" w:hanging="7"/>
                    <w:jc w:val="both"/>
                    <w:outlineLvl w:val="1"/>
                    <w:rPr>
                      <w:rFonts w:ascii="Times New Roman" w:hAnsi="Times New Roman" w:cs="Times New Roman"/>
                      <w:sz w:val="24"/>
                      <w:szCs w:val="24"/>
                    </w:rPr>
                  </w:pPr>
                  <w:r w:rsidRPr="008B37FA">
                    <w:rPr>
                      <w:rFonts w:ascii="Times New Roman" w:hAnsi="Times New Roman" w:cs="Times New Roman"/>
                      <w:sz w:val="24"/>
                      <w:szCs w:val="24"/>
                    </w:rPr>
                    <w:t xml:space="preserve">Смертность в ПФО </w:t>
                  </w:r>
                </w:p>
              </w:tc>
              <w:tc>
                <w:tcPr>
                  <w:tcW w:w="993" w:type="dxa"/>
                </w:tcPr>
                <w:p w:rsidR="0072276B" w:rsidRPr="008B37FA" w:rsidRDefault="0072276B" w:rsidP="00DD02D8">
                  <w:pPr>
                    <w:autoSpaceDE w:val="0"/>
                    <w:autoSpaceDN w:val="0"/>
                    <w:adjustRightInd w:val="0"/>
                    <w:spacing w:after="0" w:line="240" w:lineRule="auto"/>
                    <w:ind w:right="-108" w:hanging="7"/>
                    <w:jc w:val="both"/>
                    <w:outlineLvl w:val="1"/>
                    <w:rPr>
                      <w:rFonts w:ascii="Times New Roman" w:hAnsi="Times New Roman" w:cs="Times New Roman"/>
                      <w:sz w:val="24"/>
                      <w:szCs w:val="24"/>
                    </w:rPr>
                  </w:pPr>
                  <w:r w:rsidRPr="008B37FA">
                    <w:rPr>
                      <w:rFonts w:ascii="Times New Roman" w:hAnsi="Times New Roman" w:cs="Times New Roman"/>
                      <w:sz w:val="24"/>
                      <w:szCs w:val="24"/>
                    </w:rPr>
                    <w:t>191,3</w:t>
                  </w:r>
                </w:p>
              </w:tc>
              <w:tc>
                <w:tcPr>
                  <w:tcW w:w="1134" w:type="dxa"/>
                </w:tcPr>
                <w:p w:rsidR="0072276B" w:rsidRPr="008B37FA" w:rsidRDefault="0072276B" w:rsidP="00DD02D8">
                  <w:pPr>
                    <w:autoSpaceDE w:val="0"/>
                    <w:autoSpaceDN w:val="0"/>
                    <w:adjustRightInd w:val="0"/>
                    <w:spacing w:after="0" w:line="240" w:lineRule="auto"/>
                    <w:ind w:right="-108" w:hanging="7"/>
                    <w:jc w:val="both"/>
                    <w:outlineLvl w:val="1"/>
                    <w:rPr>
                      <w:rFonts w:ascii="Times New Roman" w:hAnsi="Times New Roman" w:cs="Times New Roman"/>
                      <w:sz w:val="24"/>
                      <w:szCs w:val="24"/>
                    </w:rPr>
                  </w:pPr>
                  <w:r w:rsidRPr="008B37FA">
                    <w:rPr>
                      <w:rFonts w:ascii="Times New Roman" w:hAnsi="Times New Roman" w:cs="Times New Roman"/>
                      <w:sz w:val="24"/>
                      <w:szCs w:val="24"/>
                    </w:rPr>
                    <w:t>187,8</w:t>
                  </w:r>
                </w:p>
              </w:tc>
              <w:tc>
                <w:tcPr>
                  <w:tcW w:w="1134" w:type="dxa"/>
                </w:tcPr>
                <w:p w:rsidR="0072276B" w:rsidRPr="008B37FA" w:rsidRDefault="0072276B" w:rsidP="00DD02D8">
                  <w:pPr>
                    <w:autoSpaceDE w:val="0"/>
                    <w:autoSpaceDN w:val="0"/>
                    <w:adjustRightInd w:val="0"/>
                    <w:spacing w:after="0" w:line="240" w:lineRule="auto"/>
                    <w:ind w:right="-108" w:hanging="7"/>
                    <w:jc w:val="both"/>
                    <w:outlineLvl w:val="1"/>
                    <w:rPr>
                      <w:rFonts w:ascii="Times New Roman" w:hAnsi="Times New Roman" w:cs="Times New Roman"/>
                      <w:sz w:val="24"/>
                      <w:szCs w:val="24"/>
                    </w:rPr>
                  </w:pPr>
                  <w:r w:rsidRPr="003A55CE">
                    <w:rPr>
                      <w:rFonts w:ascii="Times New Roman" w:hAnsi="Times New Roman" w:cs="Times New Roman"/>
                      <w:sz w:val="24"/>
                      <w:szCs w:val="24"/>
                    </w:rPr>
                    <w:t>189,1</w:t>
                  </w:r>
                </w:p>
              </w:tc>
            </w:tr>
          </w:tbl>
          <w:p w:rsidR="0072276B" w:rsidRPr="008B37FA" w:rsidRDefault="0072276B" w:rsidP="0072276B">
            <w:pPr>
              <w:autoSpaceDE w:val="0"/>
              <w:autoSpaceDN w:val="0"/>
              <w:adjustRightInd w:val="0"/>
              <w:ind w:right="-108" w:hanging="7"/>
              <w:jc w:val="both"/>
              <w:outlineLvl w:val="1"/>
              <w:rPr>
                <w:rFonts w:ascii="Times New Roman" w:hAnsi="Times New Roman" w:cs="Times New Roman"/>
                <w:sz w:val="24"/>
                <w:szCs w:val="24"/>
              </w:rPr>
            </w:pPr>
            <w:r w:rsidRPr="008B37FA">
              <w:rPr>
                <w:rFonts w:ascii="Times New Roman" w:hAnsi="Times New Roman" w:cs="Times New Roman"/>
                <w:sz w:val="24"/>
                <w:szCs w:val="24"/>
              </w:rPr>
              <w:t>Среди впервые выявленных больных  диагноз установлен на  ранних (</w:t>
            </w:r>
            <w:r w:rsidRPr="008B37FA">
              <w:rPr>
                <w:rFonts w:ascii="Times New Roman" w:hAnsi="Times New Roman" w:cs="Times New Roman"/>
                <w:sz w:val="24"/>
                <w:szCs w:val="24"/>
                <w:lang w:val="en-US"/>
              </w:rPr>
              <w:t>I</w:t>
            </w:r>
            <w:r w:rsidRPr="008B37FA">
              <w:rPr>
                <w:rFonts w:ascii="Times New Roman" w:hAnsi="Times New Roman" w:cs="Times New Roman"/>
                <w:sz w:val="24"/>
                <w:szCs w:val="24"/>
              </w:rPr>
              <w:t>-</w:t>
            </w:r>
            <w:r w:rsidRPr="008B37FA">
              <w:rPr>
                <w:rFonts w:ascii="Times New Roman" w:hAnsi="Times New Roman" w:cs="Times New Roman"/>
                <w:sz w:val="24"/>
                <w:szCs w:val="24"/>
                <w:lang w:val="en-US"/>
              </w:rPr>
              <w:t>II</w:t>
            </w:r>
            <w:r w:rsidRPr="008B37FA">
              <w:rPr>
                <w:rFonts w:ascii="Times New Roman" w:hAnsi="Times New Roman" w:cs="Times New Roman"/>
                <w:sz w:val="24"/>
                <w:szCs w:val="24"/>
              </w:rPr>
              <w:t xml:space="preserve">) </w:t>
            </w:r>
            <w:r w:rsidRPr="008B37FA">
              <w:rPr>
                <w:rFonts w:ascii="Times New Roman" w:hAnsi="Times New Roman" w:cs="Times New Roman"/>
                <w:sz w:val="24"/>
                <w:szCs w:val="24"/>
              </w:rPr>
              <w:lastRenderedPageBreak/>
              <w:t xml:space="preserve">стадиях  у 53,4% пациентов (2011г. – 52,7%), показатель запущенности составил 29,4% (2011г. – 30,5%). </w:t>
            </w:r>
          </w:p>
          <w:p w:rsidR="0072276B" w:rsidRPr="008B37FA" w:rsidRDefault="0072276B" w:rsidP="0072276B">
            <w:pPr>
              <w:autoSpaceDE w:val="0"/>
              <w:autoSpaceDN w:val="0"/>
              <w:adjustRightInd w:val="0"/>
              <w:ind w:right="-108" w:hanging="7"/>
              <w:jc w:val="both"/>
              <w:outlineLvl w:val="1"/>
              <w:rPr>
                <w:rFonts w:ascii="Times New Roman" w:hAnsi="Times New Roman" w:cs="Times New Roman"/>
                <w:sz w:val="24"/>
                <w:szCs w:val="24"/>
              </w:rPr>
            </w:pPr>
            <w:r w:rsidRPr="008B37FA">
              <w:rPr>
                <w:rFonts w:ascii="Times New Roman" w:hAnsi="Times New Roman" w:cs="Times New Roman"/>
                <w:sz w:val="24"/>
                <w:szCs w:val="24"/>
              </w:rPr>
              <w:t>Количество больных, состоящих на учете с диагнозом злокачественного новообразования, составило на конец 2012 года 74 111 (на 5,8% больше, чем в 2011г.) или каждый 51-й житель республики (2011г. – 70 057, или каждый 54-й). Среди впервые выявленных больных  диагноз установлен на  ранних (</w:t>
            </w:r>
            <w:r w:rsidRPr="008B37FA">
              <w:rPr>
                <w:rFonts w:ascii="Times New Roman" w:hAnsi="Times New Roman" w:cs="Times New Roman"/>
                <w:sz w:val="24"/>
                <w:szCs w:val="24"/>
                <w:lang w:val="en-US"/>
              </w:rPr>
              <w:t>I</w:t>
            </w:r>
            <w:r w:rsidRPr="008B37FA">
              <w:rPr>
                <w:rFonts w:ascii="Times New Roman" w:hAnsi="Times New Roman" w:cs="Times New Roman"/>
                <w:sz w:val="24"/>
                <w:szCs w:val="24"/>
              </w:rPr>
              <w:t>-</w:t>
            </w:r>
            <w:r w:rsidRPr="008B37FA">
              <w:rPr>
                <w:rFonts w:ascii="Times New Roman" w:hAnsi="Times New Roman" w:cs="Times New Roman"/>
                <w:sz w:val="24"/>
                <w:szCs w:val="24"/>
                <w:lang w:val="en-US"/>
              </w:rPr>
              <w:t>II</w:t>
            </w:r>
            <w:r w:rsidRPr="008B37FA">
              <w:rPr>
                <w:rFonts w:ascii="Times New Roman" w:hAnsi="Times New Roman" w:cs="Times New Roman"/>
                <w:sz w:val="24"/>
                <w:szCs w:val="24"/>
              </w:rPr>
              <w:t xml:space="preserve">) стадиях  у 53,4% пациентов (2011г. – 52,7%; в РФ – 49,8%, в ПФО 50,8%). </w:t>
            </w:r>
          </w:p>
          <w:p w:rsidR="0072276B" w:rsidRPr="008B37FA" w:rsidRDefault="0072276B" w:rsidP="0072276B">
            <w:pPr>
              <w:autoSpaceDE w:val="0"/>
              <w:autoSpaceDN w:val="0"/>
              <w:adjustRightInd w:val="0"/>
              <w:ind w:right="34" w:hanging="7"/>
              <w:jc w:val="both"/>
              <w:outlineLvl w:val="1"/>
              <w:rPr>
                <w:rFonts w:ascii="Times New Roman" w:hAnsi="Times New Roman" w:cs="Times New Roman"/>
                <w:sz w:val="24"/>
                <w:szCs w:val="24"/>
              </w:rPr>
            </w:pPr>
            <w:r w:rsidRPr="008B37FA">
              <w:rPr>
                <w:rFonts w:ascii="Times New Roman" w:hAnsi="Times New Roman" w:cs="Times New Roman"/>
                <w:sz w:val="24"/>
                <w:szCs w:val="24"/>
              </w:rPr>
              <w:t xml:space="preserve">В течение последних 5 лет отмечается снижение показателя запущенности   на 3,9% (по сравнению с 2011г. -   на 1,1%), который составил в РТ в 2012 году 29,4% (2011г.: РТ – 30,7%,   РФ  – 29,8%, в ПФО – 29,5%), одногодичной летальности - на 4,6% (РТ 2012г. - 28,7%, 2011г. – 29,2%;  РФ  2012 г. – 27,4%, ПФО – 28,0%). </w:t>
            </w:r>
          </w:p>
          <w:p w:rsidR="0072276B" w:rsidRPr="008B37FA" w:rsidRDefault="0072276B" w:rsidP="0072276B">
            <w:pPr>
              <w:autoSpaceDE w:val="0"/>
              <w:autoSpaceDN w:val="0"/>
              <w:adjustRightInd w:val="0"/>
              <w:ind w:right="-108" w:hanging="7"/>
              <w:jc w:val="both"/>
              <w:outlineLvl w:val="1"/>
              <w:rPr>
                <w:rFonts w:ascii="Times New Roman" w:hAnsi="Times New Roman" w:cs="Times New Roman"/>
                <w:sz w:val="24"/>
                <w:szCs w:val="24"/>
              </w:rPr>
            </w:pPr>
            <w:r w:rsidRPr="008B37FA">
              <w:rPr>
                <w:rFonts w:ascii="Times New Roman" w:hAnsi="Times New Roman" w:cs="Times New Roman"/>
                <w:sz w:val="24"/>
                <w:szCs w:val="24"/>
              </w:rPr>
              <w:t xml:space="preserve">В рамках  реализации программы «Модернизация здравоохранения Республики Татарстан на 2011-2012 годы» Республиканский клинический онкологический  диспансер оснащен современным высокотехнологичным медицинским оборудованием на общую сумму 34,5 млн.рублей за счет средств федерального бюджета. </w:t>
            </w:r>
          </w:p>
          <w:p w:rsidR="0072276B" w:rsidRPr="008B37FA" w:rsidRDefault="0072276B" w:rsidP="0072276B">
            <w:pPr>
              <w:autoSpaceDE w:val="0"/>
              <w:autoSpaceDN w:val="0"/>
              <w:adjustRightInd w:val="0"/>
              <w:ind w:right="-108" w:hanging="7"/>
              <w:jc w:val="both"/>
              <w:outlineLvl w:val="1"/>
              <w:rPr>
                <w:rFonts w:ascii="Times New Roman" w:hAnsi="Times New Roman" w:cs="Times New Roman"/>
                <w:sz w:val="24"/>
                <w:szCs w:val="24"/>
              </w:rPr>
            </w:pPr>
            <w:r w:rsidRPr="008B37FA">
              <w:rPr>
                <w:rFonts w:ascii="Times New Roman" w:hAnsi="Times New Roman" w:cs="Times New Roman"/>
                <w:sz w:val="24"/>
                <w:szCs w:val="24"/>
              </w:rPr>
              <w:t xml:space="preserve">В 2011-2012 годах построено здание для отделения радионуклидной терапии - 87 помещений общей площадью 1785,5 кв.м, проведен монтаж оборудования. </w:t>
            </w:r>
          </w:p>
          <w:p w:rsidR="0072276B" w:rsidRPr="008B37FA" w:rsidRDefault="0072276B" w:rsidP="0072276B">
            <w:pPr>
              <w:autoSpaceDE w:val="0"/>
              <w:autoSpaceDN w:val="0"/>
              <w:adjustRightInd w:val="0"/>
              <w:ind w:right="-108" w:hanging="7"/>
              <w:jc w:val="both"/>
              <w:outlineLvl w:val="1"/>
              <w:rPr>
                <w:rFonts w:ascii="Times New Roman" w:hAnsi="Times New Roman" w:cs="Times New Roman"/>
                <w:sz w:val="24"/>
                <w:szCs w:val="24"/>
              </w:rPr>
            </w:pPr>
            <w:r w:rsidRPr="008B37FA">
              <w:rPr>
                <w:rFonts w:ascii="Times New Roman" w:hAnsi="Times New Roman" w:cs="Times New Roman"/>
                <w:sz w:val="24"/>
                <w:szCs w:val="24"/>
              </w:rPr>
              <w:t xml:space="preserve">В Центре позитронно-эмиссионной томографии размещено  специализированное высокотехнологическое оборудование, помещения выполнены с учетом требований </w:t>
            </w:r>
            <w:r w:rsidRPr="008B37FA">
              <w:rPr>
                <w:rFonts w:ascii="Times New Roman" w:hAnsi="Times New Roman" w:cs="Times New Roman"/>
                <w:sz w:val="24"/>
                <w:szCs w:val="24"/>
                <w:lang w:val="en-US"/>
              </w:rPr>
              <w:t>GMP</w:t>
            </w:r>
            <w:r w:rsidRPr="008B37FA">
              <w:rPr>
                <w:rFonts w:ascii="Times New Roman" w:hAnsi="Times New Roman" w:cs="Times New Roman"/>
                <w:sz w:val="24"/>
                <w:szCs w:val="24"/>
              </w:rPr>
              <w:t xml:space="preserve">. На сегодняшний день обследовано 22 пациента. </w:t>
            </w:r>
          </w:p>
          <w:p w:rsidR="0072276B" w:rsidRDefault="0072276B" w:rsidP="0072276B">
            <w:pPr>
              <w:autoSpaceDE w:val="0"/>
              <w:autoSpaceDN w:val="0"/>
              <w:adjustRightInd w:val="0"/>
              <w:ind w:right="-108" w:hanging="7"/>
              <w:jc w:val="both"/>
              <w:outlineLvl w:val="1"/>
              <w:rPr>
                <w:rFonts w:ascii="Times New Roman" w:hAnsi="Times New Roman" w:cs="Times New Roman"/>
                <w:sz w:val="24"/>
                <w:szCs w:val="24"/>
              </w:rPr>
            </w:pPr>
            <w:r w:rsidRPr="008B37FA">
              <w:rPr>
                <w:rFonts w:ascii="Times New Roman" w:hAnsi="Times New Roman" w:cs="Times New Roman"/>
                <w:sz w:val="24"/>
                <w:szCs w:val="24"/>
              </w:rPr>
              <w:t xml:space="preserve">На сегодняшний день в Центре ядерной медицины получают радиотерапевтическое лечение на уровне мировых стандартов около 300 пациентов ежедневно. </w:t>
            </w:r>
          </w:p>
          <w:p w:rsidR="006A6A88" w:rsidRPr="001B2DA5" w:rsidRDefault="0072276B" w:rsidP="0072276B">
            <w:pPr>
              <w:autoSpaceDE w:val="0"/>
              <w:autoSpaceDN w:val="0"/>
              <w:adjustRightInd w:val="0"/>
              <w:ind w:hanging="7"/>
              <w:jc w:val="both"/>
              <w:outlineLvl w:val="1"/>
              <w:rPr>
                <w:rFonts w:ascii="Times New Roman" w:hAnsi="Times New Roman" w:cs="Times New Roman"/>
                <w:sz w:val="24"/>
                <w:szCs w:val="24"/>
              </w:rPr>
            </w:pPr>
            <w:r w:rsidRPr="003A55CE">
              <w:rPr>
                <w:rFonts w:ascii="Times New Roman" w:hAnsi="Times New Roman" w:cs="Times New Roman"/>
                <w:sz w:val="24"/>
                <w:szCs w:val="24"/>
              </w:rPr>
              <w:t>В первичные онкологические кабинеты обратилось 139 754 человека. В республиканский онкологический диспансер для уточнения диагноза направлен 18 660 пациент, что составило 19% от общего количества осмотренных с целью выявления злокачественных новообразований, из них у 31,3% диагноз был подтвержден (5 841 человек).</w:t>
            </w:r>
          </w:p>
        </w:tc>
        <w:tc>
          <w:tcPr>
            <w:tcW w:w="1559" w:type="dxa"/>
          </w:tcPr>
          <w:p w:rsidR="006A6A88" w:rsidRPr="001B2DA5" w:rsidRDefault="001B2DA5" w:rsidP="00594A71">
            <w:pPr>
              <w:jc w:val="both"/>
              <w:rPr>
                <w:rFonts w:ascii="Times New Roman" w:hAnsi="Times New Roman" w:cs="Times New Roman"/>
                <w:sz w:val="24"/>
                <w:szCs w:val="24"/>
              </w:rPr>
            </w:pPr>
            <w:r>
              <w:rPr>
                <w:rFonts w:ascii="Times New Roman" w:hAnsi="Times New Roman" w:cs="Times New Roman"/>
                <w:sz w:val="24"/>
                <w:szCs w:val="24"/>
              </w:rPr>
              <w:lastRenderedPageBreak/>
              <w:t>-</w:t>
            </w:r>
          </w:p>
        </w:tc>
      </w:tr>
      <w:tr w:rsidR="006A6A88" w:rsidRPr="001B2DA5" w:rsidTr="001B2DA5">
        <w:tc>
          <w:tcPr>
            <w:tcW w:w="578" w:type="dxa"/>
          </w:tcPr>
          <w:p w:rsidR="006A6A88" w:rsidRPr="001B2DA5" w:rsidRDefault="006A6A88" w:rsidP="00FA2A97">
            <w:pPr>
              <w:pStyle w:val="a4"/>
              <w:numPr>
                <w:ilvl w:val="0"/>
                <w:numId w:val="2"/>
              </w:numPr>
              <w:ind w:left="284" w:hanging="165"/>
              <w:jc w:val="center"/>
              <w:rPr>
                <w:rFonts w:ascii="Times New Roman" w:hAnsi="Times New Roman" w:cs="Times New Roman"/>
                <w:sz w:val="24"/>
                <w:szCs w:val="24"/>
              </w:rPr>
            </w:pPr>
          </w:p>
        </w:tc>
        <w:tc>
          <w:tcPr>
            <w:tcW w:w="5200" w:type="dxa"/>
          </w:tcPr>
          <w:p w:rsidR="006A6A88" w:rsidRPr="001B2DA5" w:rsidRDefault="006A6A88" w:rsidP="001B2DA5">
            <w:pPr>
              <w:jc w:val="both"/>
              <w:rPr>
                <w:rFonts w:ascii="Times New Roman" w:hAnsi="Times New Roman" w:cs="Times New Roman"/>
                <w:sz w:val="24"/>
                <w:szCs w:val="24"/>
              </w:rPr>
            </w:pPr>
            <w:r w:rsidRPr="001B2DA5">
              <w:rPr>
                <w:rFonts w:ascii="Times New Roman" w:hAnsi="Times New Roman" w:cs="Times New Roman"/>
                <w:sz w:val="24"/>
                <w:szCs w:val="24"/>
              </w:rPr>
              <w:t xml:space="preserve">Снижение смертности от туберкулеза до 11,8 </w:t>
            </w:r>
            <w:r w:rsidRPr="001B2DA5">
              <w:rPr>
                <w:rFonts w:ascii="Times New Roman" w:hAnsi="Times New Roman" w:cs="Times New Roman"/>
                <w:sz w:val="24"/>
                <w:szCs w:val="24"/>
              </w:rPr>
              <w:lastRenderedPageBreak/>
              <w:t>случая на 100 тыс. населения к 2018 году</w:t>
            </w:r>
          </w:p>
        </w:tc>
        <w:tc>
          <w:tcPr>
            <w:tcW w:w="7797" w:type="dxa"/>
          </w:tcPr>
          <w:p w:rsidR="0072276B" w:rsidRPr="008B37FA" w:rsidRDefault="0072276B" w:rsidP="0072276B">
            <w:pPr>
              <w:jc w:val="both"/>
              <w:rPr>
                <w:rFonts w:ascii="Times New Roman" w:hAnsi="Times New Roman" w:cs="Times New Roman"/>
                <w:sz w:val="24"/>
                <w:szCs w:val="24"/>
              </w:rPr>
            </w:pPr>
            <w:r w:rsidRPr="008B37FA">
              <w:rPr>
                <w:rFonts w:ascii="Times New Roman" w:hAnsi="Times New Roman" w:cs="Times New Roman"/>
                <w:sz w:val="24"/>
                <w:szCs w:val="24"/>
              </w:rPr>
              <w:lastRenderedPageBreak/>
              <w:t>Смертность от туберкулеза в</w:t>
            </w:r>
            <w:r>
              <w:rPr>
                <w:rFonts w:ascii="Times New Roman" w:hAnsi="Times New Roman" w:cs="Times New Roman"/>
                <w:sz w:val="24"/>
                <w:szCs w:val="24"/>
              </w:rPr>
              <w:t xml:space="preserve"> РТ за </w:t>
            </w:r>
            <w:r w:rsidR="004A685F">
              <w:rPr>
                <w:rFonts w:ascii="Times New Roman" w:hAnsi="Times New Roman" w:cs="Times New Roman"/>
                <w:sz w:val="24"/>
                <w:szCs w:val="24"/>
              </w:rPr>
              <w:t>7 мес. 2013г. составила 6,4</w:t>
            </w:r>
            <w:r w:rsidRPr="008B37FA">
              <w:rPr>
                <w:rFonts w:ascii="Times New Roman" w:hAnsi="Times New Roman" w:cs="Times New Roman"/>
                <w:sz w:val="24"/>
                <w:szCs w:val="24"/>
              </w:rPr>
              <w:t xml:space="preserve"> на 100 тыс. </w:t>
            </w:r>
            <w:r w:rsidRPr="008B37FA">
              <w:rPr>
                <w:rFonts w:ascii="Times New Roman" w:hAnsi="Times New Roman" w:cs="Times New Roman"/>
                <w:sz w:val="24"/>
                <w:szCs w:val="24"/>
              </w:rPr>
              <w:lastRenderedPageBreak/>
              <w:t xml:space="preserve">населения, это </w:t>
            </w:r>
            <w:r>
              <w:rPr>
                <w:rFonts w:ascii="Times New Roman" w:hAnsi="Times New Roman" w:cs="Times New Roman"/>
                <w:sz w:val="24"/>
                <w:szCs w:val="24"/>
              </w:rPr>
              <w:t xml:space="preserve">почти </w:t>
            </w:r>
            <w:r w:rsidRPr="008B37FA">
              <w:rPr>
                <w:rFonts w:ascii="Times New Roman" w:hAnsi="Times New Roman" w:cs="Times New Roman"/>
                <w:sz w:val="24"/>
                <w:szCs w:val="24"/>
              </w:rPr>
              <w:t xml:space="preserve">в 2 раза ниже показателя 11,8 на 100 тыс. населения, которого предлагается достигнуть к 2018г. в Российской Федерации. </w:t>
            </w:r>
          </w:p>
          <w:p w:rsidR="0072276B" w:rsidRPr="008B37FA" w:rsidRDefault="0072276B" w:rsidP="0072276B">
            <w:pPr>
              <w:jc w:val="both"/>
              <w:rPr>
                <w:rFonts w:ascii="Times New Roman" w:hAnsi="Times New Roman" w:cs="Times New Roman"/>
                <w:sz w:val="24"/>
                <w:szCs w:val="24"/>
              </w:rPr>
            </w:pPr>
            <w:r w:rsidRPr="008B37FA">
              <w:rPr>
                <w:rFonts w:ascii="Times New Roman" w:hAnsi="Times New Roman" w:cs="Times New Roman"/>
                <w:sz w:val="24"/>
                <w:szCs w:val="24"/>
              </w:rPr>
              <w:t>В рамках  государственной программы «Развитие здравоохранения Республики Татарстан  до 2020 года» запланированы проведение  капитального ремонта и реконструкции противотуберкулезных учреждений, оснащение современным оборудованием, в том числе для внедрения ускоренных молекулярно-генетических методов выявления возбудителя туберкулеза, обеспечение расходными материалами, обеспечение лекарственными средствами, в том числе резервными препаратами для лечения больных с лекарственной устойчивостью возбудителя туберкулеза, внедрение современных информационных технологий для совершенствования мониторинга туберкулеза.</w:t>
            </w:r>
          </w:p>
          <w:p w:rsidR="0072276B" w:rsidRPr="008B37FA" w:rsidRDefault="0072276B" w:rsidP="0072276B">
            <w:pPr>
              <w:jc w:val="both"/>
              <w:rPr>
                <w:rFonts w:ascii="Times New Roman" w:hAnsi="Times New Roman" w:cs="Times New Roman"/>
                <w:sz w:val="24"/>
                <w:szCs w:val="24"/>
              </w:rPr>
            </w:pPr>
            <w:r w:rsidRPr="008B37FA">
              <w:rPr>
                <w:rFonts w:ascii="Times New Roman" w:hAnsi="Times New Roman" w:cs="Times New Roman"/>
                <w:sz w:val="24"/>
                <w:szCs w:val="24"/>
              </w:rPr>
              <w:t>Охват взрослого населения профилактическими флюорографическими осмотрами с целью выявления туберкулеза в 2012г. составил  91,1% от запланированного населения.</w:t>
            </w:r>
          </w:p>
          <w:p w:rsidR="0072276B" w:rsidRPr="008B37FA" w:rsidRDefault="0072276B" w:rsidP="0072276B">
            <w:pPr>
              <w:jc w:val="both"/>
              <w:rPr>
                <w:rFonts w:ascii="Times New Roman" w:hAnsi="Times New Roman" w:cs="Times New Roman"/>
                <w:sz w:val="24"/>
                <w:szCs w:val="24"/>
              </w:rPr>
            </w:pPr>
            <w:r w:rsidRPr="008B37FA">
              <w:rPr>
                <w:rFonts w:ascii="Times New Roman" w:hAnsi="Times New Roman" w:cs="Times New Roman"/>
                <w:sz w:val="24"/>
                <w:szCs w:val="24"/>
              </w:rPr>
              <w:t>Охват детского населения массовой туберкулинодиагностикой с целью выявления туберкулеза в 2012г. составил 97,4% от запланированного контингента.</w:t>
            </w:r>
          </w:p>
          <w:p w:rsidR="0072276B" w:rsidRPr="008B37FA" w:rsidRDefault="0072276B" w:rsidP="0072276B">
            <w:pPr>
              <w:jc w:val="both"/>
              <w:rPr>
                <w:rFonts w:ascii="Times New Roman" w:hAnsi="Times New Roman" w:cs="Times New Roman"/>
                <w:sz w:val="24"/>
                <w:szCs w:val="24"/>
              </w:rPr>
            </w:pPr>
            <w:r w:rsidRPr="008B37FA">
              <w:rPr>
                <w:rFonts w:ascii="Times New Roman" w:hAnsi="Times New Roman" w:cs="Times New Roman"/>
                <w:sz w:val="24"/>
                <w:szCs w:val="24"/>
              </w:rPr>
              <w:t>Охват новорожденных первичной вакцинацией против туберкулеза в 2012г. составил  97,6%.</w:t>
            </w:r>
          </w:p>
          <w:p w:rsidR="0072276B" w:rsidRPr="008B37FA" w:rsidRDefault="0072276B" w:rsidP="0072276B">
            <w:pPr>
              <w:jc w:val="both"/>
              <w:rPr>
                <w:rFonts w:ascii="Times New Roman" w:hAnsi="Times New Roman" w:cs="Times New Roman"/>
                <w:sz w:val="24"/>
                <w:szCs w:val="24"/>
              </w:rPr>
            </w:pPr>
            <w:r w:rsidRPr="008B37FA">
              <w:rPr>
                <w:rFonts w:ascii="Times New Roman" w:hAnsi="Times New Roman" w:cs="Times New Roman"/>
                <w:sz w:val="24"/>
                <w:szCs w:val="24"/>
              </w:rPr>
              <w:t>Госпитализация впервые выявленных больных туберкулезом в 2012г. составила 82,4%.</w:t>
            </w:r>
          </w:p>
          <w:p w:rsidR="006A6A88" w:rsidRPr="001B2DA5" w:rsidRDefault="0072276B" w:rsidP="0072276B">
            <w:pPr>
              <w:jc w:val="both"/>
              <w:rPr>
                <w:rFonts w:ascii="Times New Roman" w:hAnsi="Times New Roman" w:cs="Times New Roman"/>
                <w:sz w:val="24"/>
                <w:szCs w:val="24"/>
              </w:rPr>
            </w:pPr>
            <w:r w:rsidRPr="008B37FA">
              <w:rPr>
                <w:rFonts w:ascii="Times New Roman" w:hAnsi="Times New Roman" w:cs="Times New Roman"/>
                <w:sz w:val="24"/>
                <w:szCs w:val="24"/>
              </w:rPr>
              <w:t>Совместно с медицинским отделом УФСИН России по Республике Татарстан проводится мониторинг лиц, освободившихся из мест лишения свободы, больных туберкулезом. В 2012г. освободилось из мест лишения свободы и встало на диспансерный учет по месту прибытия 170 больных туберкулезом.</w:t>
            </w:r>
          </w:p>
        </w:tc>
        <w:tc>
          <w:tcPr>
            <w:tcW w:w="1559" w:type="dxa"/>
          </w:tcPr>
          <w:p w:rsidR="006A6A88" w:rsidRPr="001B2DA5" w:rsidRDefault="001B2DA5" w:rsidP="00594A71">
            <w:pPr>
              <w:jc w:val="both"/>
              <w:rPr>
                <w:rFonts w:ascii="Times New Roman" w:hAnsi="Times New Roman" w:cs="Times New Roman"/>
                <w:sz w:val="24"/>
                <w:szCs w:val="24"/>
              </w:rPr>
            </w:pPr>
            <w:r>
              <w:rPr>
                <w:rFonts w:ascii="Times New Roman" w:hAnsi="Times New Roman" w:cs="Times New Roman"/>
                <w:sz w:val="24"/>
                <w:szCs w:val="24"/>
              </w:rPr>
              <w:lastRenderedPageBreak/>
              <w:t>-</w:t>
            </w:r>
          </w:p>
        </w:tc>
      </w:tr>
      <w:tr w:rsidR="006A6A88" w:rsidRPr="001B2DA5" w:rsidTr="001B2DA5">
        <w:tc>
          <w:tcPr>
            <w:tcW w:w="578" w:type="dxa"/>
          </w:tcPr>
          <w:p w:rsidR="006A6A88" w:rsidRPr="001B2DA5" w:rsidRDefault="006A6A88" w:rsidP="00FA2A97">
            <w:pPr>
              <w:pStyle w:val="a4"/>
              <w:numPr>
                <w:ilvl w:val="0"/>
                <w:numId w:val="2"/>
              </w:numPr>
              <w:ind w:left="284" w:hanging="165"/>
              <w:jc w:val="center"/>
              <w:rPr>
                <w:rFonts w:ascii="Times New Roman" w:hAnsi="Times New Roman" w:cs="Times New Roman"/>
                <w:sz w:val="24"/>
                <w:szCs w:val="24"/>
              </w:rPr>
            </w:pPr>
          </w:p>
        </w:tc>
        <w:tc>
          <w:tcPr>
            <w:tcW w:w="5200" w:type="dxa"/>
          </w:tcPr>
          <w:p w:rsidR="006A6A88" w:rsidRPr="001B2DA5" w:rsidRDefault="006A6A88" w:rsidP="001B2DA5">
            <w:pPr>
              <w:jc w:val="both"/>
              <w:rPr>
                <w:rFonts w:ascii="Times New Roman" w:hAnsi="Times New Roman" w:cs="Times New Roman"/>
                <w:sz w:val="24"/>
                <w:szCs w:val="24"/>
              </w:rPr>
            </w:pPr>
            <w:r w:rsidRPr="001B2DA5">
              <w:rPr>
                <w:rFonts w:ascii="Times New Roman" w:hAnsi="Times New Roman" w:cs="Times New Roman"/>
                <w:sz w:val="24"/>
                <w:szCs w:val="24"/>
              </w:rPr>
              <w:t>Снижение смертности от дорожно-транспортных происшествий до 10,6 случая на 100 тыс. населения</w:t>
            </w:r>
          </w:p>
        </w:tc>
        <w:tc>
          <w:tcPr>
            <w:tcW w:w="7797" w:type="dxa"/>
          </w:tcPr>
          <w:p w:rsidR="0072276B" w:rsidRPr="0072276B" w:rsidRDefault="0072276B" w:rsidP="0072276B">
            <w:pPr>
              <w:jc w:val="both"/>
              <w:rPr>
                <w:rFonts w:ascii="Times New Roman" w:hAnsi="Times New Roman" w:cs="Times New Roman"/>
                <w:sz w:val="24"/>
                <w:szCs w:val="24"/>
              </w:rPr>
            </w:pPr>
            <w:r w:rsidRPr="0072276B">
              <w:rPr>
                <w:rFonts w:ascii="Times New Roman" w:hAnsi="Times New Roman" w:cs="Times New Roman"/>
                <w:sz w:val="24"/>
                <w:szCs w:val="24"/>
              </w:rPr>
              <w:t xml:space="preserve">Показатель смертности от ДТП за 2012 год составил 17,8 на 100 тыс.нас.; за </w:t>
            </w:r>
            <w:r w:rsidR="004A685F">
              <w:rPr>
                <w:rFonts w:ascii="Times New Roman" w:hAnsi="Times New Roman" w:cs="Times New Roman"/>
                <w:sz w:val="24"/>
                <w:szCs w:val="24"/>
              </w:rPr>
              <w:t>7</w:t>
            </w:r>
            <w:r w:rsidRPr="0072276B">
              <w:rPr>
                <w:rFonts w:ascii="Times New Roman" w:hAnsi="Times New Roman" w:cs="Times New Roman"/>
                <w:sz w:val="24"/>
                <w:szCs w:val="24"/>
              </w:rPr>
              <w:t xml:space="preserve"> мес. 2013 года – </w:t>
            </w:r>
            <w:r w:rsidR="004A685F">
              <w:rPr>
                <w:rFonts w:ascii="Times New Roman" w:hAnsi="Times New Roman" w:cs="Times New Roman"/>
                <w:sz w:val="24"/>
                <w:szCs w:val="24"/>
              </w:rPr>
              <w:t>17,6</w:t>
            </w:r>
            <w:r w:rsidRPr="0072276B">
              <w:rPr>
                <w:rFonts w:ascii="Times New Roman" w:hAnsi="Times New Roman" w:cs="Times New Roman"/>
                <w:sz w:val="24"/>
                <w:szCs w:val="24"/>
              </w:rPr>
              <w:t xml:space="preserve"> на 100 тыс. населения. </w:t>
            </w:r>
          </w:p>
          <w:p w:rsidR="0072276B" w:rsidRPr="0072276B" w:rsidRDefault="0072276B" w:rsidP="0072276B">
            <w:pPr>
              <w:jc w:val="both"/>
              <w:rPr>
                <w:rFonts w:ascii="Times New Roman" w:hAnsi="Times New Roman" w:cs="Times New Roman"/>
                <w:sz w:val="24"/>
                <w:szCs w:val="24"/>
              </w:rPr>
            </w:pPr>
            <w:r w:rsidRPr="0072276B">
              <w:rPr>
                <w:rFonts w:ascii="Times New Roman" w:hAnsi="Times New Roman" w:cs="Times New Roman"/>
                <w:sz w:val="24"/>
                <w:szCs w:val="24"/>
              </w:rPr>
              <w:t xml:space="preserve">Для увеличения доступности оказания высокотехнологичной медицинской помощи жителям республики вдоль трасс М-7 и М-5 организована работа 11 травмоцентров I-III уровней с закреплением за крупными многопрофильными высокотехнологичными медицинскими </w:t>
            </w:r>
            <w:r w:rsidRPr="0072276B">
              <w:rPr>
                <w:rFonts w:ascii="Times New Roman" w:hAnsi="Times New Roman" w:cs="Times New Roman"/>
                <w:sz w:val="24"/>
                <w:szCs w:val="24"/>
              </w:rPr>
              <w:lastRenderedPageBreak/>
              <w:t>центрами в крупных городах республики территории обслуживания населения при оказании экстренной медицинской помощи.</w:t>
            </w:r>
          </w:p>
          <w:p w:rsidR="0072276B" w:rsidRPr="0072276B" w:rsidRDefault="0072276B" w:rsidP="0072276B">
            <w:pPr>
              <w:jc w:val="both"/>
              <w:rPr>
                <w:rFonts w:ascii="Times New Roman" w:hAnsi="Times New Roman" w:cs="Times New Roman"/>
                <w:sz w:val="24"/>
                <w:szCs w:val="24"/>
              </w:rPr>
            </w:pPr>
            <w:r w:rsidRPr="0072276B">
              <w:rPr>
                <w:rFonts w:ascii="Times New Roman" w:hAnsi="Times New Roman" w:cs="Times New Roman"/>
                <w:sz w:val="24"/>
                <w:szCs w:val="24"/>
              </w:rPr>
              <w:t xml:space="preserve">Разработана и внедрена схема доставки пострадавших при ДТП в учреждения здравоохранения по типу «перехват». </w:t>
            </w:r>
          </w:p>
          <w:p w:rsidR="0072276B" w:rsidRPr="0072276B" w:rsidRDefault="0072276B" w:rsidP="0072276B">
            <w:pPr>
              <w:jc w:val="both"/>
              <w:rPr>
                <w:rFonts w:ascii="Times New Roman" w:hAnsi="Times New Roman" w:cs="Times New Roman"/>
                <w:sz w:val="24"/>
                <w:szCs w:val="24"/>
              </w:rPr>
            </w:pPr>
            <w:r w:rsidRPr="0072276B">
              <w:rPr>
                <w:rFonts w:ascii="Times New Roman" w:hAnsi="Times New Roman" w:cs="Times New Roman"/>
                <w:sz w:val="24"/>
                <w:szCs w:val="24"/>
              </w:rPr>
              <w:t xml:space="preserve">Для обеспечения внутренней и внешней связи Центра травмы (РКБ) с травмоцентрами республики, проведения видеоконференции внедрена система связи оперативного дежурного с реанимобилями через системы ГЛОНАС, GPS+ГЛОНАС-навигация. В 2012 году проведено переоснащение трекерами системы «ГЛОНАСС+112» 250 автомобилей скорой помощи по Республике Татарстан. Так же для бригад скорой медицинской помощи приобретено 190 телефонов. </w:t>
            </w:r>
          </w:p>
          <w:p w:rsidR="0072276B" w:rsidRPr="0072276B" w:rsidRDefault="0072276B" w:rsidP="0072276B">
            <w:pPr>
              <w:jc w:val="both"/>
              <w:rPr>
                <w:rFonts w:ascii="Times New Roman" w:hAnsi="Times New Roman" w:cs="Times New Roman"/>
                <w:sz w:val="24"/>
                <w:szCs w:val="24"/>
              </w:rPr>
            </w:pPr>
            <w:r w:rsidRPr="0072276B">
              <w:rPr>
                <w:rFonts w:ascii="Times New Roman" w:hAnsi="Times New Roman" w:cs="Times New Roman"/>
                <w:sz w:val="24"/>
                <w:szCs w:val="24"/>
              </w:rPr>
              <w:t>В реанимационных отделениях ЦРБ установлены IP- камеры и системы видео-конференц связи для проведения консультаций с высокотехнологичными центрами.</w:t>
            </w:r>
          </w:p>
          <w:p w:rsidR="0072276B" w:rsidRPr="0072276B" w:rsidRDefault="0072276B" w:rsidP="0072276B">
            <w:pPr>
              <w:jc w:val="both"/>
              <w:rPr>
                <w:rFonts w:ascii="Times New Roman" w:hAnsi="Times New Roman" w:cs="Times New Roman"/>
                <w:sz w:val="24"/>
                <w:szCs w:val="24"/>
              </w:rPr>
            </w:pPr>
            <w:r w:rsidRPr="0072276B">
              <w:rPr>
                <w:rFonts w:ascii="Times New Roman" w:hAnsi="Times New Roman" w:cs="Times New Roman"/>
                <w:sz w:val="24"/>
                <w:szCs w:val="24"/>
              </w:rPr>
              <w:t>Для оперативного межведомственного реагирования на ДТП ведется круглосуточная регистрация аварий с пострадавшими на трассе М-7 по карточкам ЕГИС «ГЛОНАСС+112», в результате чего среднее время доезда бригад СМП до места происшествия в 2012 составило 14,3 минуты (в 2009 -15,8 мин.).</w:t>
            </w:r>
          </w:p>
          <w:p w:rsidR="0072276B" w:rsidRPr="0072276B" w:rsidRDefault="0072276B" w:rsidP="0072276B">
            <w:pPr>
              <w:jc w:val="both"/>
              <w:rPr>
                <w:rFonts w:ascii="Times New Roman" w:hAnsi="Times New Roman" w:cs="Times New Roman"/>
                <w:sz w:val="24"/>
                <w:szCs w:val="24"/>
              </w:rPr>
            </w:pPr>
            <w:r w:rsidRPr="0072276B">
              <w:rPr>
                <w:rFonts w:ascii="Times New Roman" w:hAnsi="Times New Roman" w:cs="Times New Roman"/>
                <w:sz w:val="24"/>
                <w:szCs w:val="24"/>
              </w:rPr>
              <w:t>Отслеживается информация:</w:t>
            </w:r>
          </w:p>
          <w:p w:rsidR="0072276B" w:rsidRPr="0072276B" w:rsidRDefault="0072276B" w:rsidP="0072276B">
            <w:pPr>
              <w:jc w:val="both"/>
              <w:rPr>
                <w:rFonts w:ascii="Times New Roman" w:hAnsi="Times New Roman" w:cs="Times New Roman"/>
                <w:sz w:val="24"/>
                <w:szCs w:val="24"/>
              </w:rPr>
            </w:pPr>
            <w:r w:rsidRPr="0072276B">
              <w:rPr>
                <w:rFonts w:ascii="Times New Roman" w:hAnsi="Times New Roman" w:cs="Times New Roman"/>
                <w:sz w:val="24"/>
                <w:szCs w:val="24"/>
              </w:rPr>
              <w:t>-по доставке пострадавших в различных авариях в травмоцентры I, II, III уровней по всей территории республики и по активному переводу пострадавших из травмоцентров III уровня в травмоцентры I и II уровня;</w:t>
            </w:r>
          </w:p>
          <w:p w:rsidR="0072276B" w:rsidRPr="0072276B" w:rsidRDefault="0072276B" w:rsidP="0072276B">
            <w:pPr>
              <w:jc w:val="both"/>
              <w:rPr>
                <w:rFonts w:ascii="Times New Roman" w:hAnsi="Times New Roman" w:cs="Times New Roman"/>
                <w:sz w:val="24"/>
                <w:szCs w:val="24"/>
              </w:rPr>
            </w:pPr>
            <w:r w:rsidRPr="0072276B">
              <w:rPr>
                <w:rFonts w:ascii="Times New Roman" w:hAnsi="Times New Roman" w:cs="Times New Roman"/>
                <w:sz w:val="24"/>
                <w:szCs w:val="24"/>
              </w:rPr>
              <w:t xml:space="preserve">-по целевому использованию санитарного автотранспорта марки «Фиат» классов «А», «В», «С» учреждений здравоохранения Республики Татарстан. Ежемесячно подаются отчеты по использованию медицинского оборудования в санитарном транспорте, контроль нецелевого и неэффективного использования. </w:t>
            </w:r>
          </w:p>
          <w:p w:rsidR="0072276B" w:rsidRPr="0072276B" w:rsidRDefault="0072276B" w:rsidP="0072276B">
            <w:pPr>
              <w:jc w:val="both"/>
              <w:rPr>
                <w:rFonts w:ascii="Times New Roman" w:hAnsi="Times New Roman" w:cs="Times New Roman"/>
                <w:sz w:val="24"/>
                <w:szCs w:val="24"/>
              </w:rPr>
            </w:pPr>
            <w:r w:rsidRPr="0072276B">
              <w:rPr>
                <w:rFonts w:ascii="Times New Roman" w:hAnsi="Times New Roman" w:cs="Times New Roman"/>
                <w:sz w:val="24"/>
                <w:szCs w:val="24"/>
              </w:rPr>
              <w:t>В рамках программы модернизации здравоохранения проведена реконструкция приемно-диагностических отделений с созданием отделений экстренной помощи в РКБ, ДРКБ, городской клинической больнице № 7 г. Казани, БСМП г.Наб.челны. На базе 31 ЦРБ организованы приемные отделения с пунктами скорой медицинской помощи СМП.</w:t>
            </w:r>
          </w:p>
          <w:p w:rsidR="0072276B" w:rsidRPr="0072276B" w:rsidRDefault="0072276B" w:rsidP="0072276B">
            <w:pPr>
              <w:jc w:val="both"/>
              <w:rPr>
                <w:rFonts w:ascii="Times New Roman" w:hAnsi="Times New Roman" w:cs="Times New Roman"/>
                <w:sz w:val="24"/>
                <w:szCs w:val="24"/>
              </w:rPr>
            </w:pPr>
            <w:r w:rsidRPr="0072276B">
              <w:rPr>
                <w:rFonts w:ascii="Times New Roman" w:hAnsi="Times New Roman" w:cs="Times New Roman"/>
                <w:sz w:val="24"/>
                <w:szCs w:val="24"/>
              </w:rPr>
              <w:lastRenderedPageBreak/>
              <w:t xml:space="preserve">В рамках программы модернизации учреждений здравоохранения РТ закуплены 260 автомобилей скорой медицинской помощи: 154 автомобиля скорой медицинской помощи марки Ford Transit, 106 автомобилей марки «УАЗ». </w:t>
            </w:r>
          </w:p>
          <w:p w:rsidR="0072276B" w:rsidRPr="0072276B" w:rsidRDefault="0072276B" w:rsidP="0072276B">
            <w:pPr>
              <w:jc w:val="both"/>
              <w:rPr>
                <w:rFonts w:ascii="Times New Roman" w:hAnsi="Times New Roman" w:cs="Times New Roman"/>
                <w:sz w:val="24"/>
                <w:szCs w:val="24"/>
              </w:rPr>
            </w:pPr>
            <w:r w:rsidRPr="0072276B">
              <w:rPr>
                <w:rFonts w:ascii="Times New Roman" w:hAnsi="Times New Roman" w:cs="Times New Roman"/>
                <w:sz w:val="24"/>
                <w:szCs w:val="24"/>
              </w:rPr>
              <w:t>На базе учебно-методического отдела РЦМК проводится обучение различных категорий специалистов экстренных служб приемам первой помощи, в том числе водителей, сотрудников экстренных служб, медицинских работников.</w:t>
            </w:r>
          </w:p>
          <w:p w:rsidR="006A6A88" w:rsidRPr="001B2DA5" w:rsidRDefault="0072276B" w:rsidP="0072276B">
            <w:pPr>
              <w:jc w:val="both"/>
              <w:rPr>
                <w:rFonts w:ascii="Times New Roman" w:hAnsi="Times New Roman" w:cs="Times New Roman"/>
                <w:sz w:val="24"/>
                <w:szCs w:val="24"/>
              </w:rPr>
            </w:pPr>
            <w:r w:rsidRPr="0072276B">
              <w:rPr>
                <w:rFonts w:ascii="Times New Roman" w:hAnsi="Times New Roman" w:cs="Times New Roman"/>
                <w:sz w:val="24"/>
                <w:szCs w:val="24"/>
              </w:rPr>
              <w:t>Бригадами скорой медицинской помощи выполнено 3 780 выездов на место ДТП. Число выездов на место ДТП на ФАД М-7 «Волга» и М-5 «Урал» составило 3,8%, от общего количества выездов. Бригадами скорой медицинской помощи медицинская помощь оказана 3 515 пострадавшим, в том числе на ФАД М-7 «Волга» и М-5 «Урал» - 188 человек, в лечебно - профилактические учреждения доставлено 2 807 пострадавших, из них в травмоцентры – 416 пострадавших с сочетанной травмой, в том числе в травмоцентры 1 уровня – 182 пострадавших, 2 уровня – 197 пострадавших, 3 уровня –31 пострадавший. В травмоцентрах проведено 688 оперативных вмешательств. На оборудовании, приобретенном за счет средств федерального бюджета, проведено более 63 тысяч исследований.</w:t>
            </w:r>
          </w:p>
        </w:tc>
        <w:tc>
          <w:tcPr>
            <w:tcW w:w="1559" w:type="dxa"/>
          </w:tcPr>
          <w:p w:rsidR="006A6A88" w:rsidRPr="001B2DA5" w:rsidRDefault="001B2DA5" w:rsidP="00594A71">
            <w:pPr>
              <w:jc w:val="both"/>
              <w:rPr>
                <w:rFonts w:ascii="Times New Roman" w:hAnsi="Times New Roman" w:cs="Times New Roman"/>
                <w:sz w:val="24"/>
                <w:szCs w:val="24"/>
              </w:rPr>
            </w:pPr>
            <w:r>
              <w:rPr>
                <w:rFonts w:ascii="Times New Roman" w:hAnsi="Times New Roman" w:cs="Times New Roman"/>
                <w:sz w:val="24"/>
                <w:szCs w:val="24"/>
              </w:rPr>
              <w:lastRenderedPageBreak/>
              <w:t>-</w:t>
            </w:r>
          </w:p>
        </w:tc>
      </w:tr>
      <w:tr w:rsidR="006A6A88" w:rsidRPr="001B2DA5" w:rsidTr="001B2DA5">
        <w:tc>
          <w:tcPr>
            <w:tcW w:w="578" w:type="dxa"/>
          </w:tcPr>
          <w:p w:rsidR="006A6A88" w:rsidRPr="001B2DA5" w:rsidRDefault="006A6A88" w:rsidP="00FA2A97">
            <w:pPr>
              <w:pStyle w:val="a4"/>
              <w:numPr>
                <w:ilvl w:val="0"/>
                <w:numId w:val="2"/>
              </w:numPr>
              <w:ind w:left="284" w:hanging="165"/>
              <w:jc w:val="center"/>
              <w:rPr>
                <w:rFonts w:ascii="Times New Roman" w:hAnsi="Times New Roman" w:cs="Times New Roman"/>
                <w:sz w:val="24"/>
                <w:szCs w:val="24"/>
              </w:rPr>
            </w:pPr>
          </w:p>
        </w:tc>
        <w:tc>
          <w:tcPr>
            <w:tcW w:w="5200" w:type="dxa"/>
          </w:tcPr>
          <w:p w:rsidR="006A6A88" w:rsidRPr="001B2DA5" w:rsidRDefault="006A6A88" w:rsidP="001B2DA5">
            <w:pPr>
              <w:jc w:val="both"/>
              <w:rPr>
                <w:rFonts w:ascii="Times New Roman" w:hAnsi="Times New Roman" w:cs="Times New Roman"/>
                <w:sz w:val="24"/>
                <w:szCs w:val="24"/>
              </w:rPr>
            </w:pPr>
            <w:r w:rsidRPr="001B2DA5">
              <w:rPr>
                <w:rFonts w:ascii="Times New Roman" w:hAnsi="Times New Roman" w:cs="Times New Roman"/>
                <w:sz w:val="24"/>
                <w:szCs w:val="24"/>
              </w:rPr>
              <w:t>Снижение младенческой смертности, в первую очередь за счет снижения ее в регионах с высоким уровнем данного показателя, до 7,5 на 1 тыс. родившихся живыми.</w:t>
            </w:r>
          </w:p>
        </w:tc>
        <w:tc>
          <w:tcPr>
            <w:tcW w:w="7797" w:type="dxa"/>
          </w:tcPr>
          <w:p w:rsidR="0072276B" w:rsidRPr="008B37FA" w:rsidRDefault="0072276B" w:rsidP="0072276B">
            <w:pPr>
              <w:jc w:val="both"/>
              <w:rPr>
                <w:rFonts w:ascii="Times New Roman" w:hAnsi="Times New Roman" w:cs="Times New Roman"/>
                <w:sz w:val="24"/>
                <w:szCs w:val="24"/>
              </w:rPr>
            </w:pPr>
            <w:r w:rsidRPr="008B37FA">
              <w:rPr>
                <w:rFonts w:ascii="Times New Roman" w:hAnsi="Times New Roman" w:cs="Times New Roman"/>
                <w:sz w:val="24"/>
                <w:szCs w:val="24"/>
              </w:rPr>
              <w:t xml:space="preserve">По данным Татарстанстата за </w:t>
            </w:r>
            <w:r w:rsidR="004A685F">
              <w:rPr>
                <w:rFonts w:ascii="Times New Roman" w:hAnsi="Times New Roman" w:cs="Times New Roman"/>
                <w:sz w:val="24"/>
                <w:szCs w:val="24"/>
              </w:rPr>
              <w:t>7</w:t>
            </w:r>
            <w:r w:rsidRPr="008B37FA">
              <w:rPr>
                <w:rFonts w:ascii="Times New Roman" w:hAnsi="Times New Roman" w:cs="Times New Roman"/>
                <w:sz w:val="24"/>
                <w:szCs w:val="24"/>
              </w:rPr>
              <w:t xml:space="preserve"> мес. 2013г. оперативный показатель млад</w:t>
            </w:r>
            <w:r w:rsidR="004A685F">
              <w:rPr>
                <w:rFonts w:ascii="Times New Roman" w:hAnsi="Times New Roman" w:cs="Times New Roman"/>
                <w:sz w:val="24"/>
                <w:szCs w:val="24"/>
              </w:rPr>
              <w:t>енческой смертности составил 7,2</w:t>
            </w:r>
            <w:bookmarkStart w:id="0" w:name="_GoBack"/>
            <w:bookmarkEnd w:id="0"/>
            <w:r w:rsidRPr="008B37FA">
              <w:rPr>
                <w:rFonts w:ascii="Times New Roman" w:hAnsi="Times New Roman" w:cs="Times New Roman"/>
                <w:sz w:val="24"/>
                <w:szCs w:val="24"/>
              </w:rPr>
              <w:t xml:space="preserve"> на 1000 родившихся (индикатор 6,5).</w:t>
            </w:r>
          </w:p>
          <w:p w:rsidR="0072276B" w:rsidRPr="008B37FA" w:rsidRDefault="0072276B" w:rsidP="0072276B">
            <w:pPr>
              <w:jc w:val="both"/>
              <w:rPr>
                <w:rFonts w:ascii="Times New Roman" w:hAnsi="Times New Roman" w:cs="Times New Roman"/>
                <w:sz w:val="24"/>
                <w:szCs w:val="24"/>
              </w:rPr>
            </w:pPr>
            <w:r w:rsidRPr="008B37FA">
              <w:rPr>
                <w:rFonts w:ascii="Times New Roman" w:hAnsi="Times New Roman" w:cs="Times New Roman"/>
                <w:sz w:val="24"/>
                <w:szCs w:val="24"/>
              </w:rPr>
              <w:t>С целью снижения младенческой смертности реализует комплекс целенаправленных мероприятий.</w:t>
            </w:r>
          </w:p>
          <w:p w:rsidR="0072276B" w:rsidRPr="008B37FA" w:rsidRDefault="0072276B" w:rsidP="0072276B">
            <w:pPr>
              <w:jc w:val="both"/>
              <w:rPr>
                <w:rFonts w:ascii="Times New Roman" w:hAnsi="Times New Roman" w:cs="Times New Roman"/>
                <w:sz w:val="24"/>
                <w:szCs w:val="24"/>
              </w:rPr>
            </w:pPr>
            <w:r w:rsidRPr="008B37FA">
              <w:rPr>
                <w:rFonts w:ascii="Times New Roman" w:hAnsi="Times New Roman" w:cs="Times New Roman"/>
                <w:sz w:val="24"/>
                <w:szCs w:val="24"/>
              </w:rPr>
              <w:t>Дальнейшее укрепление материально-технической базы учреждений детства и родовспоможения.</w:t>
            </w:r>
          </w:p>
          <w:p w:rsidR="0072276B" w:rsidRPr="008B37FA" w:rsidRDefault="0072276B" w:rsidP="0072276B">
            <w:pPr>
              <w:jc w:val="both"/>
              <w:rPr>
                <w:rFonts w:ascii="Times New Roman" w:hAnsi="Times New Roman" w:cs="Times New Roman"/>
                <w:sz w:val="24"/>
                <w:szCs w:val="24"/>
              </w:rPr>
            </w:pPr>
            <w:r w:rsidRPr="008B37FA">
              <w:rPr>
                <w:rFonts w:ascii="Times New Roman" w:hAnsi="Times New Roman" w:cs="Times New Roman"/>
                <w:sz w:val="24"/>
                <w:szCs w:val="24"/>
              </w:rPr>
              <w:t xml:space="preserve">В рамках программы «Модернизация здравоохранения Республики Татарстан на 2011-2012 годы» на 01.07.2013 на развитие детской медицины израсходовано 2 777 167,0 тыс.рублей (92,4% от плана), в том числе 2 619 434,5 тыс.рублей средств бюджета ФФОМС, 59 142,5 тыс.рублей средств бюджета РТ, 98 590,0 тыс.рублей средств бюджета ТФОМС РТ. Капитальный ремонт детских учреждений здравоохранения проведен на сумму 952 878,9 тыс.рублей (98,6% от плана), поставлено 8 </w:t>
            </w:r>
            <w:r w:rsidRPr="008B37FA">
              <w:rPr>
                <w:rFonts w:ascii="Times New Roman" w:hAnsi="Times New Roman" w:cs="Times New Roman"/>
                <w:sz w:val="24"/>
                <w:szCs w:val="24"/>
              </w:rPr>
              <w:lastRenderedPageBreak/>
              <w:t xml:space="preserve">153 ед.  современного медицинского оборудования для детей на сумму 1 330 286,2 тыс.рублей (88,1% от плана). </w:t>
            </w:r>
          </w:p>
          <w:p w:rsidR="0072276B" w:rsidRPr="008B37FA" w:rsidRDefault="0072276B" w:rsidP="0072276B">
            <w:pPr>
              <w:jc w:val="both"/>
              <w:rPr>
                <w:rFonts w:ascii="Times New Roman" w:hAnsi="Times New Roman" w:cs="Times New Roman"/>
                <w:sz w:val="24"/>
                <w:szCs w:val="24"/>
              </w:rPr>
            </w:pPr>
            <w:r w:rsidRPr="008B37FA">
              <w:rPr>
                <w:rFonts w:ascii="Times New Roman" w:hAnsi="Times New Roman" w:cs="Times New Roman"/>
                <w:sz w:val="24"/>
                <w:szCs w:val="24"/>
              </w:rPr>
              <w:t>Распоряжением Кабинета Министров Республики Татарстан от 15.02.2013 № 222-р  для реализации мероприятий республиканской целевой программы «Дети Татарстана» по подпрограмме «Здоровое поколение» в 2013 году бюджетом РТ выделено 13,4 млн. руб. В рамках реализации программы на сегодняшний день проведена закупка препарата для профилактики  и лечения дыхательных расстройств у новорожденных - Порактант альфа (Куросурф) в количестве 61 упаковка  для учреждений детства и родовспоможения (ГАУЗ «Детская республиканская клиническая больница МЗ РТ», ГАУЗ «Республиканская клиническая больница МЗ РТ», ГАУЗ «Детская городская больница №1 г. Казани», ГАУЗ «Республиканская клиническая инфекционная больница» (детское отделение), ГАУЗ «Республиканская  клиническая больница №2» (акушерское отделение), ГАУЗ «Камский детский медицинский центр» г. Набережные Челны, ГАУЗ «Детская городская больница с перинатальным центром», г. Нижнекамск, ГАУЗ «Альметьевская детская городская больница с перинатальным центром», ГАУЗ «Бугульминская центральная районная больница», ГАУЗ «Лениногорская центральная районная больница», ГАУЗ «Зеленодольская центральная районная больница», ГАУЗ «Буинская центральная районная больница», ГАУЗ «Агрызская центральная районная больница», ГАУЗ «Чистопольская центральная районная больница», ГАУЗ «Азнакаевская центральная районная больница», ГАУЗ «Алексеевская центральная районная больница», ГАУЗ «Заинская центральная районная больница», ГАУЗ «Елабужская центральная районная больница»).</w:t>
            </w:r>
          </w:p>
          <w:p w:rsidR="0072276B" w:rsidRPr="008B37FA" w:rsidRDefault="0072276B" w:rsidP="0072276B">
            <w:pPr>
              <w:jc w:val="both"/>
              <w:rPr>
                <w:rFonts w:ascii="Times New Roman" w:hAnsi="Times New Roman" w:cs="Times New Roman"/>
                <w:sz w:val="24"/>
                <w:szCs w:val="24"/>
              </w:rPr>
            </w:pPr>
            <w:r w:rsidRPr="008B37FA">
              <w:rPr>
                <w:rFonts w:ascii="Times New Roman" w:hAnsi="Times New Roman" w:cs="Times New Roman"/>
                <w:sz w:val="24"/>
                <w:szCs w:val="24"/>
              </w:rPr>
              <w:t>Подготовлена конкурсная документация для проведения торгов на закупку медицинского оборудования для оснащения отделений реанимации и отделений патологии новорожденных в учреждениях детства и родовспоможения. Запланирована закупка аппарата искусственной вентиляции легких для новорожденных – 9 единиц, неонатальный инкубатор – 5 единиц, открытое реанимационное место – 2 единицы, инфузоматы – 6 единиц, всего – 22  единицы оборудования.</w:t>
            </w:r>
          </w:p>
          <w:p w:rsidR="0072276B" w:rsidRPr="008B37FA" w:rsidRDefault="0072276B" w:rsidP="0072276B">
            <w:pPr>
              <w:jc w:val="both"/>
              <w:rPr>
                <w:rFonts w:ascii="Times New Roman" w:hAnsi="Times New Roman" w:cs="Times New Roman"/>
                <w:sz w:val="24"/>
                <w:szCs w:val="24"/>
              </w:rPr>
            </w:pPr>
            <w:r w:rsidRPr="008B37FA">
              <w:rPr>
                <w:rFonts w:ascii="Times New Roman" w:hAnsi="Times New Roman" w:cs="Times New Roman"/>
                <w:sz w:val="24"/>
                <w:szCs w:val="24"/>
              </w:rPr>
              <w:lastRenderedPageBreak/>
              <w:t>Совершенствование реанимационно-консультативной помощи детям в возрасте до 1 года.</w:t>
            </w:r>
          </w:p>
          <w:p w:rsidR="0072276B" w:rsidRPr="008B37FA" w:rsidRDefault="0072276B" w:rsidP="0072276B">
            <w:pPr>
              <w:jc w:val="both"/>
              <w:rPr>
                <w:rFonts w:ascii="Times New Roman" w:hAnsi="Times New Roman" w:cs="Times New Roman"/>
                <w:sz w:val="24"/>
                <w:szCs w:val="24"/>
              </w:rPr>
            </w:pPr>
            <w:r w:rsidRPr="008B37FA">
              <w:rPr>
                <w:rFonts w:ascii="Times New Roman" w:hAnsi="Times New Roman" w:cs="Times New Roman"/>
                <w:sz w:val="24"/>
                <w:szCs w:val="24"/>
              </w:rPr>
              <w:t xml:space="preserve">На базе приемного отделения ГАУЗ «ДРКБ МЗ РТ» функционирует детский реанимационно-консультативный центр (РКЦ), где организовано круглосуточное мониторирование состояния тяжелобольных пациентов в отделениях реанимации  родильных домов и  детских больниц. В 2013 году более широко используется дистанционные консилиумы с использованием технологий телемедицины. Создана программа по ведению реанимационно-консультативной карты пациента, доступ к которой осуществляется с любого рабочего места с выходом в интернет в  т.ч. и с мобильных устройств (планшеты, смартфоны, реанимобили). Организована работа по ведению консультаций в режиме конференц-связи с числом участников до 5, что позволило вывести работу на новый более качественный уровень. За 6 месяцев 2013 года дистанционных консультаций  детям проведено  1909 (1206 новорожденные), выездов -  675  (541 новорожденные), транспортировано 608 детей (490 новорожденных). </w:t>
            </w:r>
          </w:p>
          <w:p w:rsidR="0072276B" w:rsidRPr="008B37FA" w:rsidRDefault="0072276B" w:rsidP="0072276B">
            <w:pPr>
              <w:jc w:val="both"/>
              <w:rPr>
                <w:rFonts w:ascii="Times New Roman" w:hAnsi="Times New Roman" w:cs="Times New Roman"/>
                <w:sz w:val="24"/>
                <w:szCs w:val="24"/>
              </w:rPr>
            </w:pPr>
            <w:r w:rsidRPr="008B37FA">
              <w:rPr>
                <w:rFonts w:ascii="Times New Roman" w:hAnsi="Times New Roman" w:cs="Times New Roman"/>
                <w:sz w:val="24"/>
                <w:szCs w:val="24"/>
              </w:rPr>
              <w:t>РКЦ организует и обеспечивает непрерывную учебу реаниматологов республики с проведением обучающих семинаров на местах, стажировок  на рабочем месте ДРКБ. В 2013 году закуплены 2 реанимобиля для транспортировки реанимационных детей Форт Транзит, Фольцваген Сикар.</w:t>
            </w:r>
          </w:p>
          <w:p w:rsidR="0072276B" w:rsidRPr="008B37FA" w:rsidRDefault="0072276B" w:rsidP="0072276B">
            <w:pPr>
              <w:jc w:val="both"/>
              <w:rPr>
                <w:rFonts w:ascii="Times New Roman" w:hAnsi="Times New Roman" w:cs="Times New Roman"/>
                <w:sz w:val="24"/>
                <w:szCs w:val="24"/>
              </w:rPr>
            </w:pPr>
            <w:r w:rsidRPr="008B37FA">
              <w:rPr>
                <w:rFonts w:ascii="Times New Roman" w:hAnsi="Times New Roman" w:cs="Times New Roman"/>
                <w:sz w:val="24"/>
                <w:szCs w:val="24"/>
              </w:rPr>
              <w:t xml:space="preserve">Внедрение новых организационных технологий, направленных на своевременное выявление факторов риска, диагностики и лечения патологических состояний у  новорожденных.  </w:t>
            </w:r>
          </w:p>
          <w:p w:rsidR="0072276B" w:rsidRPr="008B37FA" w:rsidRDefault="0072276B" w:rsidP="0072276B">
            <w:pPr>
              <w:jc w:val="both"/>
              <w:rPr>
                <w:rFonts w:ascii="Times New Roman" w:hAnsi="Times New Roman" w:cs="Times New Roman"/>
                <w:sz w:val="24"/>
                <w:szCs w:val="24"/>
              </w:rPr>
            </w:pPr>
            <w:r w:rsidRPr="008B37FA">
              <w:rPr>
                <w:rFonts w:ascii="Times New Roman" w:hAnsi="Times New Roman" w:cs="Times New Roman"/>
                <w:sz w:val="24"/>
                <w:szCs w:val="24"/>
              </w:rPr>
              <w:t>В настоящее время  находится на стадии разработки программа перинатального мониторинга с использованием матрицы BABIES для мониторирования факторов риска формирующих патологическое состояние плода и новорожденных в разрезе всех территорий республики.</w:t>
            </w:r>
          </w:p>
          <w:p w:rsidR="0072276B" w:rsidRPr="008B37FA" w:rsidRDefault="0072276B" w:rsidP="0072276B">
            <w:pPr>
              <w:jc w:val="both"/>
              <w:rPr>
                <w:rFonts w:ascii="Times New Roman" w:hAnsi="Times New Roman" w:cs="Times New Roman"/>
                <w:sz w:val="24"/>
                <w:szCs w:val="24"/>
              </w:rPr>
            </w:pPr>
            <w:r w:rsidRPr="008B37FA">
              <w:rPr>
                <w:rFonts w:ascii="Times New Roman" w:hAnsi="Times New Roman" w:cs="Times New Roman"/>
                <w:sz w:val="24"/>
                <w:szCs w:val="24"/>
              </w:rPr>
              <w:t xml:space="preserve"> С целью проведения оперативного мониторинга издан приказ Министерства здравоохранения Республики Татарстан от 29.01.2013 №92 «О проведении мониторинга рождаемости, младенческой и материнской смертности».</w:t>
            </w:r>
          </w:p>
          <w:p w:rsidR="0072276B" w:rsidRPr="008B37FA" w:rsidRDefault="0072276B" w:rsidP="0072276B">
            <w:pPr>
              <w:jc w:val="both"/>
              <w:rPr>
                <w:rFonts w:ascii="Times New Roman" w:hAnsi="Times New Roman" w:cs="Times New Roman"/>
                <w:sz w:val="24"/>
                <w:szCs w:val="24"/>
              </w:rPr>
            </w:pPr>
            <w:r w:rsidRPr="008B37FA">
              <w:rPr>
                <w:rFonts w:ascii="Times New Roman" w:hAnsi="Times New Roman" w:cs="Times New Roman"/>
                <w:sz w:val="24"/>
                <w:szCs w:val="24"/>
              </w:rPr>
              <w:lastRenderedPageBreak/>
              <w:t>В настоящее время идет совершенствование работы Центра ретинопатии в ГАУЗ «Детская республиканская клиническая больница Министерства здравоохранения Республики Татарстан». Внедряются новые технологии своевременной диагностики и консультации недоношенных детей в режиме он-лайн для своевременного выявления ретинопатии у недоношенных детей.</w:t>
            </w:r>
          </w:p>
          <w:p w:rsidR="0072276B" w:rsidRPr="008B37FA" w:rsidRDefault="0072276B" w:rsidP="0072276B">
            <w:pPr>
              <w:jc w:val="both"/>
              <w:rPr>
                <w:rFonts w:ascii="Times New Roman" w:hAnsi="Times New Roman" w:cs="Times New Roman"/>
                <w:sz w:val="24"/>
                <w:szCs w:val="24"/>
              </w:rPr>
            </w:pPr>
            <w:r w:rsidRPr="008B37FA">
              <w:rPr>
                <w:rFonts w:ascii="Times New Roman" w:hAnsi="Times New Roman" w:cs="Times New Roman"/>
                <w:sz w:val="24"/>
                <w:szCs w:val="24"/>
              </w:rPr>
              <w:t xml:space="preserve">Совершенствование аналитической и клинико-экспертной работы по разбору случаев младенческой смертности и мертворождаемости. </w:t>
            </w:r>
          </w:p>
          <w:p w:rsidR="006A6A88" w:rsidRPr="001B2DA5" w:rsidRDefault="0072276B" w:rsidP="0072276B">
            <w:pPr>
              <w:jc w:val="both"/>
              <w:rPr>
                <w:rFonts w:ascii="Times New Roman" w:hAnsi="Times New Roman" w:cs="Times New Roman"/>
                <w:sz w:val="24"/>
                <w:szCs w:val="24"/>
              </w:rPr>
            </w:pPr>
            <w:r w:rsidRPr="008B37FA">
              <w:rPr>
                <w:rFonts w:ascii="Times New Roman" w:hAnsi="Times New Roman" w:cs="Times New Roman"/>
                <w:sz w:val="24"/>
                <w:szCs w:val="24"/>
              </w:rPr>
              <w:t>За 6 месяцев 2013 года проведено 2 заседания Координационного Совета Министерства здравоохранения Республики Татарстан по организации медицинской помощи детям и женщинам Республики Татарстан, 5 штабов по анализу случаев младенческой смертности в Республике Татарстан, 2 заседание штаба по анализу случаев мертворождаемости в Республике Татарстан, в том числе с выездом в территории с  показателями, превышающими среднереспубликанский уровень.</w:t>
            </w:r>
          </w:p>
        </w:tc>
        <w:tc>
          <w:tcPr>
            <w:tcW w:w="1559" w:type="dxa"/>
          </w:tcPr>
          <w:p w:rsidR="006A6A88" w:rsidRPr="001B2DA5" w:rsidRDefault="001B2DA5" w:rsidP="00594A71">
            <w:pPr>
              <w:jc w:val="both"/>
              <w:rPr>
                <w:rFonts w:ascii="Times New Roman" w:hAnsi="Times New Roman" w:cs="Times New Roman"/>
                <w:sz w:val="24"/>
                <w:szCs w:val="24"/>
              </w:rPr>
            </w:pPr>
            <w:r>
              <w:rPr>
                <w:rFonts w:ascii="Times New Roman" w:hAnsi="Times New Roman" w:cs="Times New Roman"/>
                <w:sz w:val="24"/>
                <w:szCs w:val="24"/>
              </w:rPr>
              <w:lastRenderedPageBreak/>
              <w:t>-</w:t>
            </w:r>
          </w:p>
        </w:tc>
      </w:tr>
      <w:tr w:rsidR="006A6A88" w:rsidRPr="001B2DA5" w:rsidTr="001B2DA5">
        <w:tc>
          <w:tcPr>
            <w:tcW w:w="578" w:type="dxa"/>
          </w:tcPr>
          <w:p w:rsidR="006A6A88" w:rsidRPr="001B2DA5" w:rsidRDefault="006A6A88" w:rsidP="00FA2A97">
            <w:pPr>
              <w:pStyle w:val="a4"/>
              <w:numPr>
                <w:ilvl w:val="0"/>
                <w:numId w:val="2"/>
              </w:numPr>
              <w:ind w:left="284" w:hanging="165"/>
              <w:jc w:val="center"/>
              <w:rPr>
                <w:rFonts w:ascii="Times New Roman" w:hAnsi="Times New Roman" w:cs="Times New Roman"/>
                <w:sz w:val="24"/>
                <w:szCs w:val="24"/>
              </w:rPr>
            </w:pPr>
          </w:p>
        </w:tc>
        <w:tc>
          <w:tcPr>
            <w:tcW w:w="5200" w:type="dxa"/>
          </w:tcPr>
          <w:p w:rsidR="006A6A88" w:rsidRPr="001B2DA5" w:rsidRDefault="00C35B51" w:rsidP="001B2DA5">
            <w:pPr>
              <w:jc w:val="both"/>
              <w:rPr>
                <w:rFonts w:ascii="Times New Roman" w:hAnsi="Times New Roman" w:cs="Times New Roman"/>
                <w:sz w:val="24"/>
                <w:szCs w:val="24"/>
              </w:rPr>
            </w:pPr>
            <w:r w:rsidRPr="001B2DA5">
              <w:rPr>
                <w:rFonts w:ascii="Times New Roman" w:hAnsi="Times New Roman" w:cs="Times New Roman"/>
                <w:sz w:val="24"/>
                <w:szCs w:val="24"/>
              </w:rPr>
              <w:t>б) разработать и утвердить до 1 марта 2013 г. комплекс мер, направленных на совершенствование оказания медицинской помощи населению на основе государств</w:t>
            </w:r>
            <w:r w:rsidR="0072276B">
              <w:rPr>
                <w:rFonts w:ascii="Times New Roman" w:hAnsi="Times New Roman" w:cs="Times New Roman"/>
                <w:sz w:val="24"/>
                <w:szCs w:val="24"/>
              </w:rPr>
              <w:t>енной программы Российской Феде</w:t>
            </w:r>
            <w:r w:rsidRPr="001B2DA5">
              <w:rPr>
                <w:rFonts w:ascii="Times New Roman" w:hAnsi="Times New Roman" w:cs="Times New Roman"/>
                <w:sz w:val="24"/>
                <w:szCs w:val="24"/>
              </w:rPr>
              <w:t>рации "Развитие здравоохранения"</w:t>
            </w:r>
          </w:p>
        </w:tc>
        <w:tc>
          <w:tcPr>
            <w:tcW w:w="7797" w:type="dxa"/>
          </w:tcPr>
          <w:p w:rsidR="006A6A88" w:rsidRPr="001B2DA5" w:rsidRDefault="0072276B" w:rsidP="0072276B">
            <w:pPr>
              <w:jc w:val="both"/>
              <w:rPr>
                <w:rFonts w:ascii="Times New Roman" w:hAnsi="Times New Roman" w:cs="Times New Roman"/>
                <w:sz w:val="24"/>
                <w:szCs w:val="24"/>
              </w:rPr>
            </w:pPr>
            <w:r w:rsidRPr="0072276B">
              <w:rPr>
                <w:rFonts w:ascii="Times New Roman" w:hAnsi="Times New Roman" w:cs="Times New Roman"/>
                <w:sz w:val="24"/>
                <w:szCs w:val="24"/>
              </w:rPr>
              <w:t>Постановлением Кабинета Министров Республики Татарстан от 01.07.2013 №461 утверждена государственная программа «Развитие здравоохранения Республики Татарстан  до 2020 года»</w:t>
            </w:r>
            <w:r>
              <w:rPr>
                <w:rFonts w:ascii="Times New Roman" w:hAnsi="Times New Roman" w:cs="Times New Roman"/>
                <w:sz w:val="24"/>
                <w:szCs w:val="24"/>
              </w:rPr>
              <w:t xml:space="preserve">. </w:t>
            </w:r>
            <w:r w:rsidR="00C35B51" w:rsidRPr="001B2DA5">
              <w:rPr>
                <w:rFonts w:ascii="Times New Roman" w:hAnsi="Times New Roman" w:cs="Times New Roman"/>
                <w:sz w:val="24"/>
                <w:szCs w:val="24"/>
              </w:rPr>
              <w:t xml:space="preserve">Программа была согласована и рекомендована для утверждения высшими органами исполнительной власти субъектов Российской Федерации на совещании в г.Нижнем Новгороде под председательством Министра здравоохранения Российской Федерации В.И.Скворцовой и Полномочного Представителя  Президента  Российской Федерации в Приволжском федеральном округе М.В.Бабича (Протокол №1  от 13.04.2013, вх. в ЭП от 08.05.2013  № 9155). </w:t>
            </w:r>
          </w:p>
        </w:tc>
        <w:tc>
          <w:tcPr>
            <w:tcW w:w="1559" w:type="dxa"/>
          </w:tcPr>
          <w:p w:rsidR="006A6A88" w:rsidRPr="001B2DA5" w:rsidRDefault="001B2DA5" w:rsidP="00594A71">
            <w:pPr>
              <w:jc w:val="both"/>
              <w:rPr>
                <w:rFonts w:ascii="Times New Roman" w:hAnsi="Times New Roman" w:cs="Times New Roman"/>
                <w:sz w:val="24"/>
                <w:szCs w:val="24"/>
              </w:rPr>
            </w:pPr>
            <w:r>
              <w:rPr>
                <w:rFonts w:ascii="Times New Roman" w:hAnsi="Times New Roman" w:cs="Times New Roman"/>
                <w:sz w:val="24"/>
                <w:szCs w:val="24"/>
              </w:rPr>
              <w:t>-</w:t>
            </w:r>
          </w:p>
        </w:tc>
      </w:tr>
      <w:tr w:rsidR="00C35B51" w:rsidRPr="001B2DA5" w:rsidTr="001B2DA5">
        <w:tc>
          <w:tcPr>
            <w:tcW w:w="578" w:type="dxa"/>
          </w:tcPr>
          <w:p w:rsidR="00C35B51" w:rsidRPr="001B2DA5" w:rsidRDefault="00C35B51" w:rsidP="00FA2A97">
            <w:pPr>
              <w:pStyle w:val="a4"/>
              <w:numPr>
                <w:ilvl w:val="0"/>
                <w:numId w:val="2"/>
              </w:numPr>
              <w:ind w:left="284" w:hanging="165"/>
              <w:jc w:val="center"/>
              <w:rPr>
                <w:rFonts w:ascii="Times New Roman" w:hAnsi="Times New Roman" w:cs="Times New Roman"/>
                <w:sz w:val="24"/>
                <w:szCs w:val="24"/>
              </w:rPr>
            </w:pPr>
          </w:p>
        </w:tc>
        <w:tc>
          <w:tcPr>
            <w:tcW w:w="5200" w:type="dxa"/>
          </w:tcPr>
          <w:p w:rsidR="00C35B51" w:rsidRPr="001B2DA5" w:rsidRDefault="00C35B51" w:rsidP="001B2DA5">
            <w:pPr>
              <w:widowControl w:val="0"/>
              <w:autoSpaceDE w:val="0"/>
              <w:autoSpaceDN w:val="0"/>
              <w:adjustRightInd w:val="0"/>
              <w:jc w:val="both"/>
              <w:rPr>
                <w:rFonts w:ascii="Times New Roman" w:eastAsia="Calibri" w:hAnsi="Times New Roman" w:cs="Times New Roman"/>
                <w:sz w:val="24"/>
                <w:szCs w:val="24"/>
              </w:rPr>
            </w:pPr>
            <w:r w:rsidRPr="001B2DA5">
              <w:rPr>
                <w:rFonts w:ascii="Times New Roman" w:eastAsia="Calibri" w:hAnsi="Times New Roman" w:cs="Times New Roman"/>
                <w:sz w:val="24"/>
                <w:szCs w:val="24"/>
              </w:rPr>
              <w:t>г)</w:t>
            </w:r>
            <w:r w:rsidRPr="001B2DA5">
              <w:rPr>
                <w:rFonts w:ascii="Times New Roman" w:hAnsi="Times New Roman" w:cs="Times New Roman"/>
                <w:sz w:val="24"/>
                <w:szCs w:val="24"/>
              </w:rPr>
              <w:t xml:space="preserve"> </w:t>
            </w:r>
            <w:r w:rsidRPr="001B2DA5">
              <w:rPr>
                <w:rFonts w:ascii="Times New Roman" w:eastAsia="Calibri" w:hAnsi="Times New Roman" w:cs="Times New Roman"/>
                <w:sz w:val="24"/>
                <w:szCs w:val="24"/>
              </w:rPr>
              <w:t>обеспечить до 1 ноября 2012 г. разработку и внесение в Государственную Думу Федерального Собрания Российской Федерации проекта федерального закона о защите здоровья населения от последствий потребления табака.</w:t>
            </w:r>
          </w:p>
          <w:p w:rsidR="00C35B51" w:rsidRPr="001B2DA5" w:rsidRDefault="00C35B51" w:rsidP="001B2DA5">
            <w:pPr>
              <w:widowControl w:val="0"/>
              <w:autoSpaceDE w:val="0"/>
              <w:autoSpaceDN w:val="0"/>
              <w:adjustRightInd w:val="0"/>
              <w:jc w:val="both"/>
              <w:rPr>
                <w:rFonts w:ascii="Times New Roman" w:eastAsia="Calibri" w:hAnsi="Times New Roman" w:cs="Times New Roman"/>
                <w:sz w:val="24"/>
                <w:szCs w:val="24"/>
              </w:rPr>
            </w:pPr>
          </w:p>
        </w:tc>
        <w:tc>
          <w:tcPr>
            <w:tcW w:w="7797" w:type="dxa"/>
          </w:tcPr>
          <w:p w:rsidR="00C35B51" w:rsidRPr="001B2DA5" w:rsidRDefault="00C35B51" w:rsidP="001B2DA5">
            <w:pPr>
              <w:suppressAutoHyphens/>
              <w:jc w:val="both"/>
              <w:rPr>
                <w:rFonts w:ascii="Times New Roman" w:hAnsi="Times New Roman" w:cs="Times New Roman"/>
                <w:color w:val="000000" w:themeColor="text1"/>
                <w:sz w:val="24"/>
                <w:szCs w:val="24"/>
              </w:rPr>
            </w:pPr>
            <w:r w:rsidRPr="001B2DA5">
              <w:rPr>
                <w:rFonts w:ascii="Times New Roman" w:hAnsi="Times New Roman" w:cs="Times New Roman"/>
                <w:color w:val="000000" w:themeColor="text1"/>
                <w:sz w:val="24"/>
                <w:szCs w:val="24"/>
              </w:rPr>
              <w:t xml:space="preserve">Полномочия Российской Федерации. </w:t>
            </w:r>
          </w:p>
          <w:p w:rsidR="00C35B51" w:rsidRPr="001B2DA5" w:rsidRDefault="00C35B51" w:rsidP="001B2DA5">
            <w:pPr>
              <w:suppressAutoHyphens/>
              <w:jc w:val="both"/>
              <w:rPr>
                <w:rFonts w:ascii="Times New Roman" w:hAnsi="Times New Roman" w:cs="Times New Roman"/>
                <w:color w:val="000000" w:themeColor="text1"/>
                <w:sz w:val="24"/>
                <w:szCs w:val="24"/>
              </w:rPr>
            </w:pPr>
            <w:r w:rsidRPr="001B2DA5">
              <w:rPr>
                <w:rFonts w:ascii="Times New Roman" w:hAnsi="Times New Roman" w:cs="Times New Roman"/>
                <w:color w:val="000000" w:themeColor="text1"/>
                <w:sz w:val="24"/>
                <w:szCs w:val="24"/>
              </w:rPr>
              <w:t>Федеральный Закон «Об охране здоровья граждан от воздействия окружающего табачного дыма и последствий потребления табака» принят  23.02.2013 №15-ФЗ.</w:t>
            </w:r>
          </w:p>
          <w:p w:rsidR="00C35B51" w:rsidRPr="001B2DA5" w:rsidRDefault="00C35B51" w:rsidP="001B2DA5">
            <w:pPr>
              <w:suppressAutoHyphens/>
              <w:jc w:val="both"/>
              <w:rPr>
                <w:rFonts w:ascii="Times New Roman" w:hAnsi="Times New Roman" w:cs="Times New Roman"/>
                <w:color w:val="000000" w:themeColor="text1"/>
                <w:sz w:val="24"/>
                <w:szCs w:val="24"/>
              </w:rPr>
            </w:pPr>
          </w:p>
        </w:tc>
        <w:tc>
          <w:tcPr>
            <w:tcW w:w="1559" w:type="dxa"/>
          </w:tcPr>
          <w:p w:rsidR="00C35B51" w:rsidRPr="001B2DA5" w:rsidRDefault="001B2DA5" w:rsidP="00594A71">
            <w:pPr>
              <w:jc w:val="both"/>
              <w:rPr>
                <w:rFonts w:ascii="Times New Roman" w:hAnsi="Times New Roman" w:cs="Times New Roman"/>
                <w:sz w:val="24"/>
                <w:szCs w:val="24"/>
              </w:rPr>
            </w:pPr>
            <w:r>
              <w:rPr>
                <w:rFonts w:ascii="Times New Roman" w:hAnsi="Times New Roman" w:cs="Times New Roman"/>
                <w:sz w:val="24"/>
                <w:szCs w:val="24"/>
              </w:rPr>
              <w:t>-</w:t>
            </w:r>
          </w:p>
        </w:tc>
      </w:tr>
      <w:tr w:rsidR="00C35B51" w:rsidRPr="001B2DA5" w:rsidTr="001B2DA5">
        <w:tc>
          <w:tcPr>
            <w:tcW w:w="578" w:type="dxa"/>
          </w:tcPr>
          <w:p w:rsidR="00C35B51" w:rsidRPr="001B2DA5" w:rsidRDefault="00C35B51" w:rsidP="00FA2A97">
            <w:pPr>
              <w:pStyle w:val="a4"/>
              <w:numPr>
                <w:ilvl w:val="0"/>
                <w:numId w:val="2"/>
              </w:numPr>
              <w:ind w:left="284" w:hanging="165"/>
              <w:jc w:val="center"/>
              <w:rPr>
                <w:rFonts w:ascii="Times New Roman" w:hAnsi="Times New Roman" w:cs="Times New Roman"/>
                <w:sz w:val="24"/>
                <w:szCs w:val="24"/>
              </w:rPr>
            </w:pPr>
          </w:p>
        </w:tc>
        <w:tc>
          <w:tcPr>
            <w:tcW w:w="5200" w:type="dxa"/>
          </w:tcPr>
          <w:p w:rsidR="00C35B51" w:rsidRPr="001B2DA5" w:rsidRDefault="00C35B51" w:rsidP="001B2DA5">
            <w:pPr>
              <w:widowControl w:val="0"/>
              <w:autoSpaceDE w:val="0"/>
              <w:autoSpaceDN w:val="0"/>
              <w:adjustRightInd w:val="0"/>
              <w:jc w:val="both"/>
              <w:rPr>
                <w:rFonts w:ascii="Times New Roman" w:hAnsi="Times New Roman" w:cs="Times New Roman"/>
                <w:color w:val="000000" w:themeColor="text1"/>
                <w:sz w:val="24"/>
                <w:szCs w:val="24"/>
              </w:rPr>
            </w:pPr>
            <w:r w:rsidRPr="001B2DA5">
              <w:rPr>
                <w:rFonts w:ascii="Times New Roman" w:eastAsia="Calibri" w:hAnsi="Times New Roman" w:cs="Times New Roman"/>
                <w:sz w:val="24"/>
                <w:szCs w:val="24"/>
              </w:rPr>
              <w:t xml:space="preserve">а) обеспечить дальнейшую работу, направленную на реализацию мероприятий по формированию здорового образа жизни </w:t>
            </w:r>
            <w:r w:rsidRPr="001B2DA5">
              <w:rPr>
                <w:rFonts w:ascii="Times New Roman" w:eastAsia="Calibri" w:hAnsi="Times New Roman" w:cs="Times New Roman"/>
                <w:sz w:val="24"/>
                <w:szCs w:val="24"/>
              </w:rPr>
              <w:lastRenderedPageBreak/>
              <w:t>граждан Российской Федерации, включая популяризацию культуры здорового питания, спортивно-оздоровительных программ, профилактику алкоголизма и наркомании, противодействие потреблению табака;</w:t>
            </w:r>
          </w:p>
        </w:tc>
        <w:tc>
          <w:tcPr>
            <w:tcW w:w="7797" w:type="dxa"/>
          </w:tcPr>
          <w:p w:rsidR="00C35B51" w:rsidRPr="001B2DA5" w:rsidRDefault="00C35B51" w:rsidP="001B2DA5">
            <w:pPr>
              <w:pStyle w:val="2"/>
              <w:shd w:val="clear" w:color="auto" w:fill="FFFFFF"/>
              <w:suppressAutoHyphens/>
              <w:ind w:firstLine="459"/>
              <w:rPr>
                <w:i w:val="0"/>
                <w:szCs w:val="24"/>
              </w:rPr>
            </w:pPr>
            <w:r w:rsidRPr="001B2DA5">
              <w:rPr>
                <w:i w:val="0"/>
                <w:szCs w:val="24"/>
              </w:rPr>
              <w:lastRenderedPageBreak/>
              <w:t xml:space="preserve">В РТ функционируют 4 центра медицинской профилактики (гг. Казань, Нижнекамск,  Альметьевск, Зеленодольск), 21 отделение медицинской профилактики, 110 кабинетов медицинской профилактики, </w:t>
            </w:r>
            <w:r w:rsidRPr="001B2DA5">
              <w:rPr>
                <w:i w:val="0"/>
                <w:szCs w:val="24"/>
              </w:rPr>
              <w:lastRenderedPageBreak/>
              <w:t>66 кабинетов здорового ребенка, 734 «школы здоровья», 6 центров здоровья  для детей и 15 – для взрослого населения.</w:t>
            </w:r>
          </w:p>
          <w:p w:rsidR="0072276B" w:rsidRPr="0072276B" w:rsidRDefault="0072276B" w:rsidP="0072276B">
            <w:pPr>
              <w:pStyle w:val="2"/>
              <w:shd w:val="clear" w:color="auto" w:fill="FFFFFF"/>
              <w:suppressAutoHyphens/>
              <w:ind w:firstLine="459"/>
              <w:rPr>
                <w:i w:val="0"/>
                <w:szCs w:val="24"/>
              </w:rPr>
            </w:pPr>
            <w:r w:rsidRPr="0072276B">
              <w:rPr>
                <w:i w:val="0"/>
                <w:szCs w:val="24"/>
              </w:rPr>
              <w:t>На 09.08.2013 в центрах здоровья обследовано 57 426 человек (детей – 16 220 чел.), из них здоровы - 14 176 чел. (24,7 %), с функциональными расстройствами - 43 250 чел. (75,3 %), направлены в АПУ – 33 508 чел (58,3 %).</w:t>
            </w:r>
          </w:p>
          <w:p w:rsidR="00C35B51" w:rsidRPr="001B2DA5" w:rsidRDefault="00C35B51" w:rsidP="001B2DA5">
            <w:pPr>
              <w:pStyle w:val="2"/>
              <w:shd w:val="clear" w:color="auto" w:fill="FFFFFF"/>
              <w:suppressAutoHyphens/>
              <w:ind w:firstLine="459"/>
              <w:rPr>
                <w:i w:val="0"/>
                <w:szCs w:val="24"/>
              </w:rPr>
            </w:pPr>
            <w:r w:rsidRPr="001B2DA5">
              <w:rPr>
                <w:i w:val="0"/>
                <w:szCs w:val="24"/>
              </w:rPr>
              <w:t>Осуществляются мероприятия первичной профилактики неинфекционных заболеваний, в том числе социально -  значимых (учебно-методические семинары, психологические тренинги, видеолектории, лекции, беседы, акции).</w:t>
            </w:r>
          </w:p>
          <w:p w:rsidR="00C35B51" w:rsidRPr="001B2DA5" w:rsidRDefault="00C35B51" w:rsidP="001B2DA5">
            <w:pPr>
              <w:pStyle w:val="2"/>
              <w:shd w:val="clear" w:color="auto" w:fill="FFFFFF"/>
              <w:suppressAutoHyphens/>
              <w:ind w:firstLine="459"/>
              <w:rPr>
                <w:i w:val="0"/>
                <w:szCs w:val="24"/>
              </w:rPr>
            </w:pPr>
            <w:r w:rsidRPr="001B2DA5">
              <w:rPr>
                <w:i w:val="0"/>
                <w:szCs w:val="24"/>
              </w:rPr>
              <w:t>Организован Республиканский смотр-конкурс среди студентов вузов РТ на лучший лекционный материал на темы «Факторы риска развития заболеваний, обусловленные окружающей средой», «Основы рационального питания студенческой молодежи».</w:t>
            </w:r>
          </w:p>
          <w:p w:rsidR="00C35B51" w:rsidRPr="001B2DA5" w:rsidRDefault="00C35B51" w:rsidP="001B2DA5">
            <w:pPr>
              <w:pStyle w:val="2"/>
              <w:shd w:val="clear" w:color="auto" w:fill="FFFFFF"/>
              <w:suppressAutoHyphens/>
              <w:ind w:firstLine="459"/>
              <w:rPr>
                <w:i w:val="0"/>
                <w:szCs w:val="24"/>
              </w:rPr>
            </w:pPr>
            <w:r w:rsidRPr="001B2DA5">
              <w:rPr>
                <w:i w:val="0"/>
                <w:szCs w:val="24"/>
              </w:rPr>
              <w:t>Специалисты учреждений здравоохранения РТ приняли участие: в заседании «круглого стола» на тему «Роль физической культуры и спорта в профилактике заболеваний и укреплении здоровья школьников» в Комитете Совета Федерации по социальной политике (г. Москва 1 - 2 марта 2013 г.);  в пресс-конференции, посвященной Всемирному дню борьбы с туберкулезом (г. Казань, 22 марта 2013 г.).</w:t>
            </w:r>
          </w:p>
          <w:p w:rsidR="00C35B51" w:rsidRPr="001B2DA5" w:rsidRDefault="00C35B51" w:rsidP="001B2DA5">
            <w:pPr>
              <w:pStyle w:val="2"/>
              <w:shd w:val="clear" w:color="auto" w:fill="FFFFFF"/>
              <w:suppressAutoHyphens/>
              <w:ind w:firstLine="459"/>
              <w:rPr>
                <w:i w:val="0"/>
                <w:szCs w:val="24"/>
              </w:rPr>
            </w:pPr>
            <w:r w:rsidRPr="001B2DA5">
              <w:rPr>
                <w:i w:val="0"/>
                <w:szCs w:val="24"/>
              </w:rPr>
              <w:t>Совместно с Комитетом Государственной Думы Федерального Собрания Российской Федерации по охране здоровья в г.Казани проведен IV Всероссийский форум «Здоровье или табак».</w:t>
            </w:r>
          </w:p>
          <w:p w:rsidR="00C35B51" w:rsidRPr="001B2DA5" w:rsidRDefault="00C35B51" w:rsidP="001B2DA5">
            <w:pPr>
              <w:pStyle w:val="2"/>
              <w:shd w:val="clear" w:color="auto" w:fill="FFFFFF"/>
              <w:suppressAutoHyphens/>
              <w:ind w:firstLine="459"/>
              <w:rPr>
                <w:i w:val="0"/>
                <w:szCs w:val="24"/>
              </w:rPr>
            </w:pPr>
            <w:r w:rsidRPr="001B2DA5">
              <w:rPr>
                <w:i w:val="0"/>
                <w:szCs w:val="24"/>
              </w:rPr>
              <w:t>На канале ГТРК проведено 10 радиовыступлений на медико-профилактические темы в программе «Страна советов» на «Радио Булгар», радиовыступления в программе «Хаерлэ иртэ». Периодически публикуются тематические статьи в республиканских средствах печати, в т. ч. «Ватаным Татарстан», «Казанские ведомости», Журнал «Моя Универсиада».</w:t>
            </w:r>
          </w:p>
          <w:p w:rsidR="00C35B51" w:rsidRPr="001B2DA5" w:rsidRDefault="00C35B51" w:rsidP="001B2DA5">
            <w:pPr>
              <w:pStyle w:val="2"/>
              <w:shd w:val="clear" w:color="auto" w:fill="FFFFFF"/>
              <w:suppressAutoHyphens/>
              <w:ind w:firstLine="459"/>
              <w:rPr>
                <w:i w:val="0"/>
                <w:szCs w:val="24"/>
              </w:rPr>
            </w:pPr>
            <w:r w:rsidRPr="001B2DA5">
              <w:rPr>
                <w:i w:val="0"/>
                <w:szCs w:val="24"/>
              </w:rPr>
              <w:t>Начата диспансеризация взрослого населения Республики Татарстан в соответствии с приказом Министерства здравоохранения Российской Федерации «Об утверждении порядка проведения диспансеризации определенных групп взрослого населения» от 03.12.2013 № 1006.</w:t>
            </w:r>
            <w:r w:rsidR="0072276B">
              <w:t xml:space="preserve"> </w:t>
            </w:r>
            <w:r w:rsidR="0072276B" w:rsidRPr="0072276B">
              <w:rPr>
                <w:i w:val="0"/>
                <w:szCs w:val="24"/>
              </w:rPr>
              <w:t xml:space="preserve">Издан приказ МЗ РТ от 25.04.2013 № 708 «О проведении диспансеризации </w:t>
            </w:r>
            <w:r w:rsidR="0072276B" w:rsidRPr="0072276B">
              <w:rPr>
                <w:i w:val="0"/>
                <w:szCs w:val="24"/>
              </w:rPr>
              <w:lastRenderedPageBreak/>
              <w:t>определенных групп взрослого населения». В проведении диспансеризации взрослого населения участвуют более 80 медицинских организаций. На 09.08.2013, по оперативным данным, диспансеризацией охвачено  102 419 человек.</w:t>
            </w:r>
          </w:p>
          <w:p w:rsidR="00C35B51" w:rsidRPr="001B2DA5" w:rsidRDefault="00C35B51" w:rsidP="0072276B">
            <w:pPr>
              <w:pStyle w:val="2"/>
              <w:shd w:val="clear" w:color="auto" w:fill="FFFFFF"/>
              <w:suppressAutoHyphens/>
              <w:ind w:firstLine="459"/>
              <w:rPr>
                <w:i w:val="0"/>
                <w:szCs w:val="24"/>
              </w:rPr>
            </w:pPr>
            <w:r w:rsidRPr="001B2DA5">
              <w:rPr>
                <w:i w:val="0"/>
                <w:szCs w:val="24"/>
              </w:rPr>
              <w:t>В государственн</w:t>
            </w:r>
            <w:r w:rsidR="0072276B">
              <w:rPr>
                <w:i w:val="0"/>
                <w:szCs w:val="24"/>
              </w:rPr>
              <w:t>ую</w:t>
            </w:r>
            <w:r w:rsidRPr="001B2DA5">
              <w:rPr>
                <w:i w:val="0"/>
                <w:szCs w:val="24"/>
              </w:rPr>
              <w:t xml:space="preserve"> программ</w:t>
            </w:r>
            <w:r w:rsidR="0072276B">
              <w:rPr>
                <w:i w:val="0"/>
                <w:szCs w:val="24"/>
              </w:rPr>
              <w:t>у</w:t>
            </w:r>
            <w:r w:rsidRPr="001B2DA5">
              <w:rPr>
                <w:i w:val="0"/>
                <w:szCs w:val="24"/>
              </w:rPr>
              <w:t xml:space="preserve"> «Развитие здравоохранения Республика Татарстан   до 2020 года» включена Подпрограмма 1 «Профилактика заболеваний и формирование здорового образа жизни», направленная увеличение продолжительности активной жизни населения за счет формирования здорового образа жизни и   профилактики заболеваний; снижение заболеваемости алкоголизмом, наркоманией, противодействие потреблению табака;    снижение уровня смертности населения за счет профилактики развития депрессивных состояний и суицидального поведения. В рамках реализации  подпрограммы планируется развитие системы медицинской профилактики неинфекционных заболеваний и формирование здорового  образа жизни у населения Республики Татарстан, в том числе снижение распространенности от наиболее значимых   факторов риска;  реализация дифференцированного подхода к организации  в рамках первичной медико-санитарной помощи профилактических осмотров и диспансеризации  населения, в том числе детей, в целях обеспечения своевременного выявления заболеваний, дающих    наибольших вклад в показатели инвалидизации и смертности населения.                                 </w:t>
            </w:r>
          </w:p>
        </w:tc>
        <w:tc>
          <w:tcPr>
            <w:tcW w:w="1559" w:type="dxa"/>
          </w:tcPr>
          <w:p w:rsidR="00C35B51" w:rsidRPr="001B2DA5" w:rsidRDefault="001B2DA5" w:rsidP="00594A71">
            <w:pPr>
              <w:jc w:val="both"/>
              <w:rPr>
                <w:rFonts w:ascii="Times New Roman" w:hAnsi="Times New Roman" w:cs="Times New Roman"/>
                <w:sz w:val="24"/>
                <w:szCs w:val="24"/>
              </w:rPr>
            </w:pPr>
            <w:r>
              <w:rPr>
                <w:rFonts w:ascii="Times New Roman" w:hAnsi="Times New Roman" w:cs="Times New Roman"/>
                <w:sz w:val="24"/>
                <w:szCs w:val="24"/>
              </w:rPr>
              <w:lastRenderedPageBreak/>
              <w:t>-</w:t>
            </w:r>
          </w:p>
        </w:tc>
      </w:tr>
      <w:tr w:rsidR="00C35B51" w:rsidRPr="001B2DA5" w:rsidTr="001B2DA5">
        <w:tc>
          <w:tcPr>
            <w:tcW w:w="578" w:type="dxa"/>
          </w:tcPr>
          <w:p w:rsidR="00C35B51" w:rsidRPr="001B2DA5" w:rsidRDefault="00C35B51" w:rsidP="00FA2A97">
            <w:pPr>
              <w:pStyle w:val="a4"/>
              <w:numPr>
                <w:ilvl w:val="0"/>
                <w:numId w:val="2"/>
              </w:numPr>
              <w:ind w:left="284" w:hanging="165"/>
              <w:jc w:val="center"/>
              <w:rPr>
                <w:rFonts w:ascii="Times New Roman" w:hAnsi="Times New Roman" w:cs="Times New Roman"/>
                <w:sz w:val="24"/>
                <w:szCs w:val="24"/>
              </w:rPr>
            </w:pPr>
          </w:p>
        </w:tc>
        <w:tc>
          <w:tcPr>
            <w:tcW w:w="5200" w:type="dxa"/>
          </w:tcPr>
          <w:p w:rsidR="00C35B51" w:rsidRPr="001B2DA5" w:rsidRDefault="00C35B51" w:rsidP="001B2DA5">
            <w:pPr>
              <w:widowControl w:val="0"/>
              <w:autoSpaceDE w:val="0"/>
              <w:autoSpaceDN w:val="0"/>
              <w:adjustRightInd w:val="0"/>
              <w:jc w:val="both"/>
              <w:rPr>
                <w:rFonts w:ascii="Times New Roman" w:hAnsi="Times New Roman" w:cs="Times New Roman"/>
                <w:color w:val="000000" w:themeColor="text1"/>
                <w:sz w:val="24"/>
                <w:szCs w:val="24"/>
              </w:rPr>
            </w:pPr>
            <w:r w:rsidRPr="001B2DA5">
              <w:rPr>
                <w:rFonts w:ascii="Times New Roman" w:eastAsia="Calibri" w:hAnsi="Times New Roman" w:cs="Times New Roman"/>
                <w:sz w:val="24"/>
                <w:szCs w:val="24"/>
              </w:rPr>
              <w:t>б) разработать до 1 января 2013 г. с участием общественных организаций Стратегию лекарственного обеспечения населения Российской Федерации на период до 2025 года и план ее реализации;</w:t>
            </w:r>
          </w:p>
        </w:tc>
        <w:tc>
          <w:tcPr>
            <w:tcW w:w="7797" w:type="dxa"/>
          </w:tcPr>
          <w:p w:rsidR="00C35B51" w:rsidRPr="001B2DA5" w:rsidRDefault="00C35B51" w:rsidP="001B2DA5">
            <w:pPr>
              <w:suppressAutoHyphens/>
              <w:ind w:firstLine="34"/>
              <w:jc w:val="both"/>
              <w:rPr>
                <w:rFonts w:ascii="Times New Roman" w:hAnsi="Times New Roman" w:cs="Times New Roman"/>
                <w:color w:val="000000" w:themeColor="text1"/>
                <w:sz w:val="24"/>
                <w:szCs w:val="24"/>
              </w:rPr>
            </w:pPr>
            <w:r w:rsidRPr="001B2DA5">
              <w:rPr>
                <w:rFonts w:ascii="Times New Roman" w:hAnsi="Times New Roman" w:cs="Times New Roman"/>
                <w:color w:val="000000" w:themeColor="text1"/>
                <w:sz w:val="24"/>
                <w:szCs w:val="24"/>
              </w:rPr>
              <w:t xml:space="preserve">Полномочия Российской Федерации. </w:t>
            </w:r>
          </w:p>
          <w:p w:rsidR="00C35B51" w:rsidRPr="001B2DA5" w:rsidRDefault="00C35B51" w:rsidP="001B2DA5">
            <w:pPr>
              <w:pStyle w:val="2"/>
              <w:shd w:val="clear" w:color="auto" w:fill="FFFFFF"/>
              <w:suppressAutoHyphens/>
              <w:ind w:firstLine="34"/>
              <w:rPr>
                <w:i w:val="0"/>
                <w:szCs w:val="24"/>
              </w:rPr>
            </w:pPr>
            <w:r w:rsidRPr="001B2DA5">
              <w:rPr>
                <w:i w:val="0"/>
                <w:szCs w:val="24"/>
              </w:rPr>
              <w:t>Приказом МЗ РФ  от 13.02.2013 № 66 утверждена «Стратегия лекарственного обеспечения населения Российской Федерации на период до 2025 года и план ее реализации». Указанный  документ определил приоритетные социально-экономические задачи в сфере лекарственного обеспечения на долгосрочную перспективу и определил ключевые приоритеты: всеобщность; рациональность; качество, эффективность и безопасность; сбалансированность; открытость и  информированность.</w:t>
            </w:r>
          </w:p>
          <w:p w:rsidR="00C35B51" w:rsidRPr="001B2DA5" w:rsidRDefault="00C35B51" w:rsidP="001B2DA5">
            <w:pPr>
              <w:pStyle w:val="2"/>
              <w:shd w:val="clear" w:color="auto" w:fill="FFFFFF"/>
              <w:suppressAutoHyphens/>
              <w:ind w:firstLine="34"/>
              <w:rPr>
                <w:i w:val="0"/>
                <w:szCs w:val="24"/>
              </w:rPr>
            </w:pPr>
            <w:r w:rsidRPr="001B2DA5">
              <w:rPr>
                <w:i w:val="0"/>
                <w:szCs w:val="24"/>
              </w:rPr>
              <w:t xml:space="preserve">Цель Стратегии: повышение доступности качественных, эффективных и безопасных лекарственных препаратов для удовлетворения потребностей населения и системы здравоохранения. </w:t>
            </w:r>
          </w:p>
          <w:p w:rsidR="00C35B51" w:rsidRPr="001B2DA5" w:rsidRDefault="00C35B51" w:rsidP="001B2DA5">
            <w:pPr>
              <w:pStyle w:val="2"/>
              <w:shd w:val="clear" w:color="auto" w:fill="FFFFFF"/>
              <w:suppressAutoHyphens/>
              <w:ind w:firstLine="34"/>
              <w:rPr>
                <w:i w:val="0"/>
                <w:szCs w:val="24"/>
              </w:rPr>
            </w:pPr>
            <w:r w:rsidRPr="001B2DA5">
              <w:rPr>
                <w:i w:val="0"/>
                <w:szCs w:val="24"/>
              </w:rPr>
              <w:t>Задачи Стратегии:</w:t>
            </w:r>
          </w:p>
          <w:p w:rsidR="00C35B51" w:rsidRPr="001B2DA5" w:rsidRDefault="00C35B51" w:rsidP="001B2DA5">
            <w:pPr>
              <w:pStyle w:val="2"/>
              <w:shd w:val="clear" w:color="auto" w:fill="FFFFFF"/>
              <w:suppressAutoHyphens/>
              <w:ind w:firstLine="34"/>
              <w:rPr>
                <w:i w:val="0"/>
                <w:szCs w:val="24"/>
              </w:rPr>
            </w:pPr>
            <w:r w:rsidRPr="001B2DA5">
              <w:rPr>
                <w:i w:val="0"/>
                <w:szCs w:val="24"/>
              </w:rPr>
              <w:lastRenderedPageBreak/>
              <w:t>-обеспечение рационального использования лекарственных препаратов;</w:t>
            </w:r>
          </w:p>
          <w:p w:rsidR="00C35B51" w:rsidRPr="001B2DA5" w:rsidRDefault="00C35B51" w:rsidP="001B2DA5">
            <w:pPr>
              <w:pStyle w:val="2"/>
              <w:shd w:val="clear" w:color="auto" w:fill="FFFFFF"/>
              <w:suppressAutoHyphens/>
              <w:ind w:firstLine="34"/>
              <w:rPr>
                <w:i w:val="0"/>
                <w:szCs w:val="24"/>
              </w:rPr>
            </w:pPr>
            <w:r w:rsidRPr="001B2DA5">
              <w:rPr>
                <w:i w:val="0"/>
                <w:szCs w:val="24"/>
              </w:rPr>
              <w:t>-совершенствование порядков формирования перечней лекарственных препаратов;</w:t>
            </w:r>
          </w:p>
          <w:p w:rsidR="00C35B51" w:rsidRPr="001B2DA5" w:rsidRDefault="00C35B51" w:rsidP="001B2DA5">
            <w:pPr>
              <w:pStyle w:val="2"/>
              <w:shd w:val="clear" w:color="auto" w:fill="FFFFFF"/>
              <w:suppressAutoHyphens/>
              <w:ind w:firstLine="34"/>
              <w:rPr>
                <w:i w:val="0"/>
                <w:szCs w:val="24"/>
              </w:rPr>
            </w:pPr>
            <w:r w:rsidRPr="001B2DA5">
              <w:rPr>
                <w:i w:val="0"/>
                <w:szCs w:val="24"/>
              </w:rPr>
              <w:t>-обеспечение безопасности, эффективности и качества лекарственных препаратов;</w:t>
            </w:r>
          </w:p>
          <w:p w:rsidR="00C35B51" w:rsidRPr="001B2DA5" w:rsidRDefault="00C35B51" w:rsidP="001B2DA5">
            <w:pPr>
              <w:pStyle w:val="2"/>
              <w:shd w:val="clear" w:color="auto" w:fill="FFFFFF"/>
              <w:suppressAutoHyphens/>
              <w:ind w:firstLine="34"/>
              <w:rPr>
                <w:i w:val="0"/>
                <w:szCs w:val="24"/>
              </w:rPr>
            </w:pPr>
            <w:r w:rsidRPr="001B2DA5">
              <w:rPr>
                <w:i w:val="0"/>
                <w:szCs w:val="24"/>
              </w:rPr>
              <w:t>-совершенствование государственного регулирования цен на лекарственные   препараты;</w:t>
            </w:r>
          </w:p>
          <w:p w:rsidR="00C35B51" w:rsidRPr="001B2DA5" w:rsidRDefault="00C35B51" w:rsidP="001B2DA5">
            <w:pPr>
              <w:pStyle w:val="2"/>
              <w:shd w:val="clear" w:color="auto" w:fill="FFFFFF"/>
              <w:suppressAutoHyphens/>
              <w:ind w:firstLine="34"/>
              <w:rPr>
                <w:i w:val="0"/>
                <w:szCs w:val="24"/>
                <w:highlight w:val="yellow"/>
              </w:rPr>
            </w:pPr>
            <w:r w:rsidRPr="001B2DA5">
              <w:rPr>
                <w:i w:val="0"/>
                <w:szCs w:val="24"/>
              </w:rPr>
              <w:t>-повышение квалификации медицинских и фармацевтических кадров.</w:t>
            </w:r>
          </w:p>
        </w:tc>
        <w:tc>
          <w:tcPr>
            <w:tcW w:w="1559" w:type="dxa"/>
          </w:tcPr>
          <w:p w:rsidR="00C35B51" w:rsidRPr="001B2DA5" w:rsidRDefault="001B2DA5" w:rsidP="00594A71">
            <w:pPr>
              <w:jc w:val="both"/>
              <w:rPr>
                <w:rFonts w:ascii="Times New Roman" w:hAnsi="Times New Roman" w:cs="Times New Roman"/>
                <w:sz w:val="24"/>
                <w:szCs w:val="24"/>
              </w:rPr>
            </w:pPr>
            <w:r>
              <w:rPr>
                <w:rFonts w:ascii="Times New Roman" w:hAnsi="Times New Roman" w:cs="Times New Roman"/>
                <w:sz w:val="24"/>
                <w:szCs w:val="24"/>
              </w:rPr>
              <w:lastRenderedPageBreak/>
              <w:t>-</w:t>
            </w:r>
          </w:p>
        </w:tc>
      </w:tr>
      <w:tr w:rsidR="00C35B51" w:rsidRPr="001B2DA5" w:rsidTr="001B2DA5">
        <w:tc>
          <w:tcPr>
            <w:tcW w:w="578" w:type="dxa"/>
          </w:tcPr>
          <w:p w:rsidR="00C35B51" w:rsidRPr="001B2DA5" w:rsidRDefault="00C35B51" w:rsidP="00FA2A97">
            <w:pPr>
              <w:pStyle w:val="a4"/>
              <w:numPr>
                <w:ilvl w:val="0"/>
                <w:numId w:val="2"/>
              </w:numPr>
              <w:ind w:left="284" w:hanging="165"/>
              <w:jc w:val="center"/>
              <w:rPr>
                <w:rFonts w:ascii="Times New Roman" w:hAnsi="Times New Roman" w:cs="Times New Roman"/>
                <w:sz w:val="24"/>
                <w:szCs w:val="24"/>
              </w:rPr>
            </w:pPr>
          </w:p>
        </w:tc>
        <w:tc>
          <w:tcPr>
            <w:tcW w:w="5200" w:type="dxa"/>
          </w:tcPr>
          <w:p w:rsidR="00C35B51" w:rsidRPr="001B2DA5" w:rsidRDefault="00C35B51" w:rsidP="001B2DA5">
            <w:pPr>
              <w:widowControl w:val="0"/>
              <w:autoSpaceDE w:val="0"/>
              <w:autoSpaceDN w:val="0"/>
              <w:adjustRightInd w:val="0"/>
              <w:jc w:val="both"/>
              <w:rPr>
                <w:rFonts w:ascii="Times New Roman" w:hAnsi="Times New Roman" w:cs="Times New Roman"/>
                <w:color w:val="000000" w:themeColor="text1"/>
                <w:sz w:val="24"/>
                <w:szCs w:val="24"/>
              </w:rPr>
            </w:pPr>
            <w:r w:rsidRPr="001B2DA5">
              <w:rPr>
                <w:rFonts w:ascii="Times New Roman" w:eastAsia="Calibri" w:hAnsi="Times New Roman" w:cs="Times New Roman"/>
                <w:sz w:val="24"/>
                <w:szCs w:val="24"/>
              </w:rPr>
              <w:t xml:space="preserve">в) утвердить до 1 июля 2012 г. </w:t>
            </w:r>
            <w:hyperlink r:id="rId9" w:history="1">
              <w:r w:rsidRPr="001B2DA5">
                <w:rPr>
                  <w:rFonts w:ascii="Times New Roman" w:eastAsia="Calibri" w:hAnsi="Times New Roman" w:cs="Times New Roman"/>
                  <w:color w:val="000000" w:themeColor="text1"/>
                  <w:sz w:val="24"/>
                  <w:szCs w:val="24"/>
                </w:rPr>
                <w:t>план</w:t>
              </w:r>
            </w:hyperlink>
            <w:r w:rsidRPr="001B2DA5">
              <w:rPr>
                <w:rFonts w:ascii="Times New Roman" w:eastAsia="Calibri" w:hAnsi="Times New Roman" w:cs="Times New Roman"/>
                <w:color w:val="000000" w:themeColor="text1"/>
                <w:sz w:val="24"/>
                <w:szCs w:val="24"/>
              </w:rPr>
              <w:t xml:space="preserve"> мероприятий по реализации </w:t>
            </w:r>
            <w:hyperlink r:id="rId10" w:history="1">
              <w:r w:rsidRPr="001B2DA5">
                <w:rPr>
                  <w:rFonts w:ascii="Times New Roman" w:eastAsia="Calibri" w:hAnsi="Times New Roman" w:cs="Times New Roman"/>
                  <w:color w:val="000000" w:themeColor="text1"/>
                  <w:sz w:val="24"/>
                  <w:szCs w:val="24"/>
                </w:rPr>
                <w:t>Основ</w:t>
              </w:r>
            </w:hyperlink>
            <w:r w:rsidRPr="001B2DA5">
              <w:rPr>
                <w:rFonts w:ascii="Times New Roman" w:eastAsia="Calibri" w:hAnsi="Times New Roman" w:cs="Times New Roman"/>
                <w:color w:val="000000" w:themeColor="text1"/>
                <w:sz w:val="24"/>
                <w:szCs w:val="24"/>
              </w:rPr>
              <w:t xml:space="preserve"> государственной по</w:t>
            </w:r>
            <w:r w:rsidRPr="001B2DA5">
              <w:rPr>
                <w:rFonts w:ascii="Times New Roman" w:eastAsia="Calibri" w:hAnsi="Times New Roman" w:cs="Times New Roman"/>
                <w:sz w:val="24"/>
                <w:szCs w:val="24"/>
              </w:rPr>
              <w:t>литики Российской Федерации в области здорового питания населения на период до 2020 года;</w:t>
            </w:r>
          </w:p>
        </w:tc>
        <w:tc>
          <w:tcPr>
            <w:tcW w:w="7797" w:type="dxa"/>
          </w:tcPr>
          <w:p w:rsidR="00C35B51" w:rsidRPr="001B2DA5" w:rsidRDefault="00C35B51" w:rsidP="001B2DA5">
            <w:pPr>
              <w:suppressAutoHyphens/>
              <w:ind w:firstLine="176"/>
              <w:jc w:val="both"/>
              <w:rPr>
                <w:rFonts w:ascii="Times New Roman" w:hAnsi="Times New Roman" w:cs="Times New Roman"/>
                <w:color w:val="000000" w:themeColor="text1"/>
                <w:sz w:val="24"/>
                <w:szCs w:val="24"/>
              </w:rPr>
            </w:pPr>
            <w:r w:rsidRPr="001B2DA5">
              <w:rPr>
                <w:rFonts w:ascii="Times New Roman" w:hAnsi="Times New Roman" w:cs="Times New Roman"/>
                <w:color w:val="000000" w:themeColor="text1"/>
                <w:sz w:val="24"/>
                <w:szCs w:val="24"/>
              </w:rPr>
              <w:t xml:space="preserve">Полномочия Российской Федерации. </w:t>
            </w:r>
          </w:p>
          <w:p w:rsidR="00C35B51" w:rsidRPr="001B2DA5" w:rsidRDefault="00C35B51" w:rsidP="001B2DA5">
            <w:pPr>
              <w:pStyle w:val="2"/>
              <w:shd w:val="clear" w:color="auto" w:fill="FFFFFF"/>
              <w:suppressAutoHyphens/>
              <w:ind w:firstLine="176"/>
              <w:rPr>
                <w:i w:val="0"/>
                <w:szCs w:val="24"/>
                <w:highlight w:val="yellow"/>
              </w:rPr>
            </w:pPr>
            <w:r w:rsidRPr="001B2DA5">
              <w:rPr>
                <w:i w:val="0"/>
                <w:szCs w:val="24"/>
              </w:rPr>
              <w:t>В рамках государственной политики здорового питания населения Российской Федерации с 2009 года Министерством здравоохранения Республики Татарстан инициирована ведомственная целевая программа «Бэлэкеч – Малыш». Программа направлена на повышение качества жизни и улучшение здоровья детей в возрасте до трех лет и позволяет безвозмездно обеспечить детей первых трех лет жизни специальными молочными продуктами питания и смесями по рецептам врачей. Общий объем финансирования на 2013 год составил 337 216,3 тыс.рублей.</w:t>
            </w:r>
          </w:p>
        </w:tc>
        <w:tc>
          <w:tcPr>
            <w:tcW w:w="1559" w:type="dxa"/>
          </w:tcPr>
          <w:p w:rsidR="00C35B51" w:rsidRPr="001B2DA5" w:rsidRDefault="001B2DA5" w:rsidP="00594A71">
            <w:pPr>
              <w:jc w:val="both"/>
              <w:rPr>
                <w:rFonts w:ascii="Times New Roman" w:hAnsi="Times New Roman" w:cs="Times New Roman"/>
                <w:sz w:val="24"/>
                <w:szCs w:val="24"/>
              </w:rPr>
            </w:pPr>
            <w:r>
              <w:rPr>
                <w:rFonts w:ascii="Times New Roman" w:hAnsi="Times New Roman" w:cs="Times New Roman"/>
                <w:sz w:val="24"/>
                <w:szCs w:val="24"/>
              </w:rPr>
              <w:t>-</w:t>
            </w:r>
          </w:p>
        </w:tc>
      </w:tr>
      <w:tr w:rsidR="00C35B51" w:rsidRPr="001B2DA5" w:rsidTr="001B2DA5">
        <w:tc>
          <w:tcPr>
            <w:tcW w:w="578" w:type="dxa"/>
          </w:tcPr>
          <w:p w:rsidR="00C35B51" w:rsidRPr="001B2DA5" w:rsidRDefault="00C35B51" w:rsidP="00FA2A97">
            <w:pPr>
              <w:pStyle w:val="a4"/>
              <w:numPr>
                <w:ilvl w:val="0"/>
                <w:numId w:val="2"/>
              </w:numPr>
              <w:ind w:left="284" w:hanging="165"/>
              <w:jc w:val="center"/>
              <w:rPr>
                <w:rFonts w:ascii="Times New Roman" w:hAnsi="Times New Roman" w:cs="Times New Roman"/>
                <w:sz w:val="24"/>
                <w:szCs w:val="24"/>
              </w:rPr>
            </w:pPr>
          </w:p>
        </w:tc>
        <w:tc>
          <w:tcPr>
            <w:tcW w:w="5200" w:type="dxa"/>
          </w:tcPr>
          <w:p w:rsidR="00C35B51" w:rsidRPr="001B2DA5" w:rsidRDefault="00C35B51" w:rsidP="001B2DA5">
            <w:pPr>
              <w:widowControl w:val="0"/>
              <w:autoSpaceDE w:val="0"/>
              <w:autoSpaceDN w:val="0"/>
              <w:adjustRightInd w:val="0"/>
              <w:jc w:val="both"/>
              <w:rPr>
                <w:rFonts w:ascii="Times New Roman" w:hAnsi="Times New Roman" w:cs="Times New Roman"/>
                <w:color w:val="000000" w:themeColor="text1"/>
                <w:sz w:val="24"/>
                <w:szCs w:val="24"/>
              </w:rPr>
            </w:pPr>
            <w:r w:rsidRPr="001B2DA5">
              <w:rPr>
                <w:rFonts w:ascii="Times New Roman" w:eastAsia="Calibri" w:hAnsi="Times New Roman" w:cs="Times New Roman"/>
                <w:sz w:val="24"/>
                <w:szCs w:val="24"/>
              </w:rPr>
              <w:t>г) разработать до 1 мая 2013 г. комплекс мер по обеспечению системы здравоохранения Российской Федерации медицинскими кадрами, предусмотрев принятие в субъектах Российской Федерации программ, направленных на повышение квалификации медицинских кадров, проведение оценки уровня их квалификации, поэтапное устранение дефицита медицинских кадров, а также дифференцированные меры социальной поддержки медицинских работников, в первую очередь наиболее дефицитных специальностей;</w:t>
            </w:r>
          </w:p>
        </w:tc>
        <w:tc>
          <w:tcPr>
            <w:tcW w:w="7797" w:type="dxa"/>
          </w:tcPr>
          <w:p w:rsidR="00C35B51" w:rsidRPr="001B2DA5" w:rsidRDefault="00C35B51" w:rsidP="001B2DA5">
            <w:pPr>
              <w:pStyle w:val="2"/>
              <w:shd w:val="clear" w:color="auto" w:fill="FFFFFF"/>
              <w:suppressAutoHyphens/>
              <w:ind w:firstLine="317"/>
              <w:rPr>
                <w:i w:val="0"/>
                <w:szCs w:val="24"/>
              </w:rPr>
            </w:pPr>
            <w:r w:rsidRPr="001B2DA5">
              <w:rPr>
                <w:i w:val="0"/>
                <w:szCs w:val="24"/>
              </w:rPr>
              <w:t>В государственн</w:t>
            </w:r>
            <w:r w:rsidR="0072276B">
              <w:rPr>
                <w:i w:val="0"/>
                <w:szCs w:val="24"/>
              </w:rPr>
              <w:t>ую</w:t>
            </w:r>
            <w:r w:rsidRPr="001B2DA5">
              <w:rPr>
                <w:i w:val="0"/>
                <w:szCs w:val="24"/>
              </w:rPr>
              <w:t xml:space="preserve"> программ</w:t>
            </w:r>
            <w:r w:rsidR="0072276B">
              <w:rPr>
                <w:i w:val="0"/>
                <w:szCs w:val="24"/>
              </w:rPr>
              <w:t xml:space="preserve">у </w:t>
            </w:r>
            <w:r w:rsidRPr="001B2DA5">
              <w:rPr>
                <w:i w:val="0"/>
                <w:szCs w:val="24"/>
              </w:rPr>
              <w:t xml:space="preserve">«Развитие здравоохранения Республика Татарстан   до 2020 года» включена Подпрограмма 7 «Кадровое обеспечение системы здравоохранения». В проект подпрограммы включены мероприятия по проведению оценки уровня квалификации медицинских работников, поэтапное устранение дефицита кадров, дифференцированные меры социальной поддержки медицинских работников, в первую очередь по наиболее дефицитным специальностям. </w:t>
            </w:r>
          </w:p>
          <w:p w:rsidR="00C35B51" w:rsidRPr="001B2DA5" w:rsidRDefault="00C35B51" w:rsidP="001B2DA5">
            <w:pPr>
              <w:ind w:firstLine="317"/>
              <w:jc w:val="both"/>
              <w:rPr>
                <w:rFonts w:ascii="Times New Roman" w:hAnsi="Times New Roman" w:cs="Times New Roman"/>
                <w:sz w:val="24"/>
                <w:szCs w:val="24"/>
              </w:rPr>
            </w:pPr>
            <w:r w:rsidRPr="001B2DA5">
              <w:rPr>
                <w:rFonts w:ascii="Times New Roman" w:hAnsi="Times New Roman" w:cs="Times New Roman"/>
                <w:sz w:val="24"/>
                <w:szCs w:val="24"/>
              </w:rPr>
              <w:t xml:space="preserve">В отрасли здравоохранения Республики Татарстан по состоянию на 01.01.2013 работает 79 097 человек, из них врачей – 12 180 чел., средних медицинских работников – 34 763 чел. </w:t>
            </w:r>
          </w:p>
          <w:p w:rsidR="00C35B51" w:rsidRPr="001B2DA5" w:rsidRDefault="00C35B51" w:rsidP="001B2DA5">
            <w:pPr>
              <w:ind w:firstLine="317"/>
              <w:jc w:val="both"/>
              <w:rPr>
                <w:rFonts w:ascii="Times New Roman" w:hAnsi="Times New Roman" w:cs="Times New Roman"/>
                <w:color w:val="000000"/>
                <w:sz w:val="24"/>
                <w:szCs w:val="24"/>
              </w:rPr>
            </w:pPr>
            <w:r w:rsidRPr="001B2DA5">
              <w:rPr>
                <w:rFonts w:ascii="Times New Roman" w:hAnsi="Times New Roman" w:cs="Times New Roman"/>
                <w:sz w:val="24"/>
                <w:szCs w:val="24"/>
              </w:rPr>
              <w:t xml:space="preserve">В </w:t>
            </w:r>
            <w:r w:rsidRPr="001B2DA5">
              <w:rPr>
                <w:rFonts w:ascii="Times New Roman" w:hAnsi="Times New Roman" w:cs="Times New Roman"/>
                <w:color w:val="000000"/>
                <w:sz w:val="24"/>
                <w:szCs w:val="24"/>
              </w:rPr>
              <w:t>2012 году по направлениям Минздрава РТ в рамках целевой подготовки с заключением четырехсторонних договоров на 1 курс было зачислено 106 студентов. С</w:t>
            </w:r>
            <w:r w:rsidRPr="001B2DA5">
              <w:rPr>
                <w:rFonts w:ascii="Times New Roman" w:hAnsi="Times New Roman" w:cs="Times New Roman"/>
                <w:sz w:val="24"/>
                <w:szCs w:val="24"/>
              </w:rPr>
              <w:t>о студентами 6 курса Казанского государственного медицинского университета заключено 625 четырехсторонних договоров о направлении на работу. Минздравом РФ выделено 237 мест в интернатуре  и 62 места в ординатуре для обучения в рамках целевого приема.</w:t>
            </w:r>
            <w:r w:rsidRPr="001B2DA5">
              <w:rPr>
                <w:rFonts w:ascii="Times New Roman" w:hAnsi="Times New Roman" w:cs="Times New Roman"/>
                <w:color w:val="000000"/>
                <w:sz w:val="24"/>
                <w:szCs w:val="24"/>
              </w:rPr>
              <w:t xml:space="preserve"> </w:t>
            </w:r>
          </w:p>
          <w:p w:rsidR="00C35B51" w:rsidRPr="001B2DA5" w:rsidRDefault="00C35B51" w:rsidP="001B2DA5">
            <w:pPr>
              <w:ind w:firstLine="317"/>
              <w:jc w:val="both"/>
              <w:rPr>
                <w:rFonts w:ascii="Times New Roman" w:hAnsi="Times New Roman" w:cs="Times New Roman"/>
                <w:color w:val="000000"/>
                <w:sz w:val="24"/>
                <w:szCs w:val="24"/>
              </w:rPr>
            </w:pPr>
            <w:r w:rsidRPr="001B2DA5">
              <w:rPr>
                <w:rFonts w:ascii="Times New Roman" w:hAnsi="Times New Roman" w:cs="Times New Roman"/>
                <w:color w:val="000000"/>
                <w:sz w:val="24"/>
                <w:szCs w:val="24"/>
              </w:rPr>
              <w:lastRenderedPageBreak/>
              <w:t>С 2012 года совместно с Казанским государственным медицинским университетом» и муниципалитетами в республике реализуется социальная программа адресной подготовки врачей для муниципальных образований, в соответствии с которой 50% стоимости обучения оплачивает бюджет муниципального образования,  50% - обучающийся. В настоящее время  сформирована специальная группа лечебного факультета в количестве 24 человек.</w:t>
            </w:r>
          </w:p>
          <w:p w:rsidR="00C35B51" w:rsidRPr="001B2DA5" w:rsidRDefault="00C35B51" w:rsidP="001B2DA5">
            <w:pPr>
              <w:ind w:firstLine="317"/>
              <w:jc w:val="both"/>
              <w:rPr>
                <w:rFonts w:ascii="Times New Roman" w:hAnsi="Times New Roman" w:cs="Times New Roman"/>
                <w:color w:val="000000"/>
                <w:sz w:val="24"/>
                <w:szCs w:val="24"/>
              </w:rPr>
            </w:pPr>
            <w:r w:rsidRPr="001B2DA5">
              <w:rPr>
                <w:rFonts w:ascii="Times New Roman" w:hAnsi="Times New Roman" w:cs="Times New Roman"/>
                <w:color w:val="000000"/>
                <w:sz w:val="24"/>
                <w:szCs w:val="24"/>
              </w:rPr>
              <w:t>В целях снижения дефицита врачей - фтизиатров, инфекционистов, наркологов, психиатров и решения вопроса трудоустройства выпускников медико-профилактического факультета Казанский государственный медицинский университет и Минздрав РТ вышли с инициативой о переводе студентов четвертых - пятых курсов на лечебный факультет с заключением договора со специализированными  республиканскими учреждениями на условиях софинансирования обучения  за счет внебюджетных средств учреждений. 16 студентов заключили договор о трудоустройстве в специализированные  республиканские учреждения  с обязательной отработкой не менее 5 лет.</w:t>
            </w:r>
          </w:p>
          <w:p w:rsidR="00C35B51" w:rsidRPr="001B2DA5" w:rsidRDefault="00C35B51" w:rsidP="001B2DA5">
            <w:pPr>
              <w:ind w:firstLine="317"/>
              <w:jc w:val="both"/>
              <w:rPr>
                <w:rFonts w:ascii="Times New Roman" w:hAnsi="Times New Roman" w:cs="Times New Roman"/>
                <w:color w:val="000000"/>
                <w:sz w:val="24"/>
                <w:szCs w:val="24"/>
              </w:rPr>
            </w:pPr>
            <w:r w:rsidRPr="001B2DA5">
              <w:rPr>
                <w:rFonts w:ascii="Times New Roman" w:hAnsi="Times New Roman" w:cs="Times New Roman"/>
                <w:color w:val="000000"/>
                <w:sz w:val="24"/>
                <w:szCs w:val="24"/>
              </w:rPr>
              <w:t xml:space="preserve">В 2012г. на работу в учреждения здравоохранения, находящиеся в сельской местности, по программе «Земский доктор» было </w:t>
            </w:r>
            <w:r w:rsidRPr="001B2DA5">
              <w:rPr>
                <w:rFonts w:ascii="Times New Roman" w:hAnsi="Times New Roman" w:cs="Times New Roman"/>
                <w:b/>
                <w:color w:val="000000"/>
                <w:sz w:val="24"/>
                <w:szCs w:val="24"/>
              </w:rPr>
              <w:t xml:space="preserve"> </w:t>
            </w:r>
            <w:r w:rsidRPr="001B2DA5">
              <w:rPr>
                <w:rFonts w:ascii="Times New Roman" w:hAnsi="Times New Roman" w:cs="Times New Roman"/>
                <w:color w:val="000000"/>
                <w:sz w:val="24"/>
                <w:szCs w:val="24"/>
              </w:rPr>
              <w:t>привлечено</w:t>
            </w:r>
            <w:r w:rsidRPr="001B2DA5">
              <w:rPr>
                <w:rFonts w:ascii="Times New Roman" w:hAnsi="Times New Roman" w:cs="Times New Roman"/>
                <w:b/>
                <w:color w:val="000000"/>
                <w:sz w:val="24"/>
                <w:szCs w:val="24"/>
              </w:rPr>
              <w:t xml:space="preserve"> </w:t>
            </w:r>
            <w:r w:rsidRPr="001B2DA5">
              <w:rPr>
                <w:rFonts w:ascii="Times New Roman" w:hAnsi="Times New Roman" w:cs="Times New Roman"/>
                <w:color w:val="000000"/>
                <w:sz w:val="24"/>
                <w:szCs w:val="24"/>
              </w:rPr>
              <w:t xml:space="preserve">155 врачей. 144 молодых специалиста получили единовременные компенсационные выплаты. </w:t>
            </w:r>
          </w:p>
          <w:p w:rsidR="00C35B51" w:rsidRPr="001B2DA5" w:rsidRDefault="00C35B51" w:rsidP="001B2DA5">
            <w:pPr>
              <w:ind w:firstLine="317"/>
              <w:jc w:val="both"/>
              <w:rPr>
                <w:rFonts w:ascii="Times New Roman" w:hAnsi="Times New Roman" w:cs="Times New Roman"/>
                <w:sz w:val="24"/>
                <w:szCs w:val="24"/>
              </w:rPr>
            </w:pPr>
            <w:r w:rsidRPr="001B2DA5">
              <w:rPr>
                <w:rFonts w:ascii="Times New Roman" w:hAnsi="Times New Roman" w:cs="Times New Roman"/>
                <w:sz w:val="24"/>
                <w:szCs w:val="24"/>
              </w:rPr>
              <w:t xml:space="preserve">В рамках федеральной целевой программы «Социальное развитие села до 2012 года» главами муниципальных районов и Министерством сельского хозяйства  РТ были выделены субсидии 70  медицинских работникам, работающим на селе и нуждающимся в улучшении жилищных условий (в 2011г. – 44 чел.). </w:t>
            </w:r>
          </w:p>
          <w:p w:rsidR="00C35B51" w:rsidRPr="001B2DA5" w:rsidRDefault="00C35B51" w:rsidP="001B2DA5">
            <w:pPr>
              <w:ind w:firstLine="317"/>
              <w:jc w:val="both"/>
              <w:rPr>
                <w:rFonts w:ascii="Times New Roman" w:hAnsi="Times New Roman" w:cs="Times New Roman"/>
                <w:sz w:val="24"/>
                <w:szCs w:val="24"/>
              </w:rPr>
            </w:pPr>
            <w:r w:rsidRPr="001B2DA5">
              <w:rPr>
                <w:rFonts w:ascii="Times New Roman" w:hAnsi="Times New Roman" w:cs="Times New Roman"/>
                <w:sz w:val="24"/>
                <w:szCs w:val="24"/>
              </w:rPr>
              <w:t>Согласно плану мероприятий («дорожная карта») утвержденному распоряжением Кабинета Министров Республики Татарстан от 30.03.2013 №557-р численность врачей увеличится на 1091 чел., средних медицинских работников 2257. Обеспеченность врачами возрастет с 38,3 до 40,3 на 10 тыс. чел. населения, средними медицинскими работниками возрастет с 109,3 до 112,8 на 10 тыс. чел. населения к 2018 году.</w:t>
            </w:r>
          </w:p>
        </w:tc>
        <w:tc>
          <w:tcPr>
            <w:tcW w:w="1559" w:type="dxa"/>
          </w:tcPr>
          <w:p w:rsidR="00C35B51" w:rsidRPr="001B2DA5" w:rsidRDefault="001B2DA5" w:rsidP="00594A71">
            <w:pPr>
              <w:jc w:val="both"/>
              <w:rPr>
                <w:rFonts w:ascii="Times New Roman" w:hAnsi="Times New Roman" w:cs="Times New Roman"/>
                <w:sz w:val="24"/>
                <w:szCs w:val="24"/>
              </w:rPr>
            </w:pPr>
            <w:r>
              <w:rPr>
                <w:rFonts w:ascii="Times New Roman" w:hAnsi="Times New Roman" w:cs="Times New Roman"/>
                <w:sz w:val="24"/>
                <w:szCs w:val="24"/>
              </w:rPr>
              <w:lastRenderedPageBreak/>
              <w:t>-</w:t>
            </w:r>
          </w:p>
        </w:tc>
      </w:tr>
      <w:tr w:rsidR="00C35B51" w:rsidRPr="001B2DA5" w:rsidTr="001B2DA5">
        <w:tc>
          <w:tcPr>
            <w:tcW w:w="578" w:type="dxa"/>
          </w:tcPr>
          <w:p w:rsidR="00C35B51" w:rsidRPr="001B2DA5" w:rsidRDefault="00C35B51" w:rsidP="00FA2A97">
            <w:pPr>
              <w:pStyle w:val="a4"/>
              <w:numPr>
                <w:ilvl w:val="0"/>
                <w:numId w:val="2"/>
              </w:numPr>
              <w:ind w:left="284" w:hanging="165"/>
              <w:jc w:val="center"/>
              <w:rPr>
                <w:rFonts w:ascii="Times New Roman" w:hAnsi="Times New Roman" w:cs="Times New Roman"/>
                <w:sz w:val="24"/>
                <w:szCs w:val="24"/>
              </w:rPr>
            </w:pPr>
          </w:p>
        </w:tc>
        <w:tc>
          <w:tcPr>
            <w:tcW w:w="5200" w:type="dxa"/>
          </w:tcPr>
          <w:p w:rsidR="00C35B51" w:rsidRPr="001B2DA5" w:rsidRDefault="00C35B51" w:rsidP="001B2DA5">
            <w:pPr>
              <w:widowControl w:val="0"/>
              <w:autoSpaceDE w:val="0"/>
              <w:autoSpaceDN w:val="0"/>
              <w:adjustRightInd w:val="0"/>
              <w:jc w:val="both"/>
              <w:rPr>
                <w:rFonts w:ascii="Times New Roman" w:hAnsi="Times New Roman" w:cs="Times New Roman"/>
                <w:color w:val="000000" w:themeColor="text1"/>
                <w:sz w:val="24"/>
                <w:szCs w:val="24"/>
              </w:rPr>
            </w:pPr>
            <w:r w:rsidRPr="001B2DA5">
              <w:rPr>
                <w:rFonts w:ascii="Times New Roman" w:eastAsia="Calibri" w:hAnsi="Times New Roman" w:cs="Times New Roman"/>
                <w:sz w:val="24"/>
                <w:szCs w:val="24"/>
              </w:rPr>
              <w:t xml:space="preserve">д) завершить до 1 января 2016 г. модернизацию наркологической службы Российской </w:t>
            </w:r>
            <w:r w:rsidRPr="001B2DA5">
              <w:rPr>
                <w:rFonts w:ascii="Times New Roman" w:eastAsia="Calibri" w:hAnsi="Times New Roman" w:cs="Times New Roman"/>
                <w:sz w:val="24"/>
                <w:szCs w:val="24"/>
              </w:rPr>
              <w:lastRenderedPageBreak/>
              <w:t>Федерации.</w:t>
            </w:r>
          </w:p>
        </w:tc>
        <w:tc>
          <w:tcPr>
            <w:tcW w:w="7797" w:type="dxa"/>
          </w:tcPr>
          <w:p w:rsidR="00C35B51" w:rsidRPr="001B2DA5" w:rsidRDefault="00C35B51" w:rsidP="001B2DA5">
            <w:pPr>
              <w:suppressAutoHyphens/>
              <w:jc w:val="both"/>
              <w:rPr>
                <w:rFonts w:ascii="Times New Roman" w:hAnsi="Times New Roman" w:cs="Times New Roman"/>
                <w:color w:val="000000" w:themeColor="text1"/>
                <w:sz w:val="24"/>
                <w:szCs w:val="24"/>
              </w:rPr>
            </w:pPr>
            <w:r w:rsidRPr="001B2DA5">
              <w:rPr>
                <w:rFonts w:ascii="Times New Roman" w:hAnsi="Times New Roman" w:cs="Times New Roman"/>
                <w:color w:val="000000" w:themeColor="text1"/>
                <w:sz w:val="24"/>
                <w:szCs w:val="24"/>
              </w:rPr>
              <w:lastRenderedPageBreak/>
              <w:t xml:space="preserve">Полномочия Российской Федерации. </w:t>
            </w:r>
          </w:p>
          <w:p w:rsidR="00C35B51" w:rsidRPr="001B2DA5" w:rsidRDefault="00C35B51" w:rsidP="001B2DA5">
            <w:pPr>
              <w:ind w:firstLine="317"/>
              <w:jc w:val="both"/>
              <w:rPr>
                <w:rFonts w:ascii="Times New Roman" w:hAnsi="Times New Roman" w:cs="Times New Roman"/>
                <w:sz w:val="24"/>
                <w:szCs w:val="24"/>
              </w:rPr>
            </w:pPr>
            <w:r w:rsidRPr="001B2DA5">
              <w:rPr>
                <w:rFonts w:ascii="Times New Roman" w:hAnsi="Times New Roman" w:cs="Times New Roman"/>
                <w:sz w:val="24"/>
                <w:szCs w:val="24"/>
              </w:rPr>
              <w:t xml:space="preserve">В рамках  государственной программы «Развитие здравоохранения </w:t>
            </w:r>
            <w:r w:rsidRPr="001B2DA5">
              <w:rPr>
                <w:rFonts w:ascii="Times New Roman" w:hAnsi="Times New Roman" w:cs="Times New Roman"/>
                <w:sz w:val="24"/>
                <w:szCs w:val="24"/>
              </w:rPr>
              <w:lastRenderedPageBreak/>
              <w:t>Республики Татарстан  до 2020 года» запланировано:</w:t>
            </w:r>
          </w:p>
          <w:p w:rsidR="00C35B51" w:rsidRPr="001B2DA5" w:rsidRDefault="00C35B51" w:rsidP="001B2DA5">
            <w:pPr>
              <w:ind w:firstLine="317"/>
              <w:jc w:val="both"/>
              <w:rPr>
                <w:rFonts w:ascii="Times New Roman" w:hAnsi="Times New Roman" w:cs="Times New Roman"/>
                <w:sz w:val="24"/>
                <w:szCs w:val="24"/>
              </w:rPr>
            </w:pPr>
            <w:r w:rsidRPr="001B2DA5">
              <w:rPr>
                <w:rFonts w:ascii="Times New Roman" w:hAnsi="Times New Roman" w:cs="Times New Roman"/>
                <w:sz w:val="24"/>
                <w:szCs w:val="24"/>
              </w:rPr>
              <w:t xml:space="preserve">- проведение капитального  ремонта зданий Республиканского наркологического диспансера и  его филиалов в  гг. Альметьевск, Нижнекамск, Бугульма, </w:t>
            </w:r>
          </w:p>
          <w:p w:rsidR="00C35B51" w:rsidRPr="001B2DA5" w:rsidRDefault="00C35B51" w:rsidP="001B2DA5">
            <w:pPr>
              <w:ind w:firstLine="317"/>
              <w:jc w:val="both"/>
              <w:rPr>
                <w:rFonts w:ascii="Times New Roman" w:hAnsi="Times New Roman" w:cs="Times New Roman"/>
                <w:sz w:val="24"/>
                <w:szCs w:val="24"/>
              </w:rPr>
            </w:pPr>
            <w:r w:rsidRPr="001B2DA5">
              <w:rPr>
                <w:rFonts w:ascii="Times New Roman" w:hAnsi="Times New Roman" w:cs="Times New Roman"/>
                <w:sz w:val="24"/>
                <w:szCs w:val="24"/>
              </w:rPr>
              <w:t xml:space="preserve">- капитального ремонт зданий реабилитационного центра  Б.Ключи, </w:t>
            </w:r>
          </w:p>
          <w:p w:rsidR="00C35B51" w:rsidRPr="001B2DA5" w:rsidRDefault="00C35B51" w:rsidP="001B2DA5">
            <w:pPr>
              <w:ind w:firstLine="317"/>
              <w:jc w:val="both"/>
              <w:rPr>
                <w:rFonts w:ascii="Times New Roman" w:hAnsi="Times New Roman" w:cs="Times New Roman"/>
                <w:sz w:val="24"/>
                <w:szCs w:val="24"/>
              </w:rPr>
            </w:pPr>
            <w:r w:rsidRPr="001B2DA5">
              <w:rPr>
                <w:rFonts w:ascii="Times New Roman" w:hAnsi="Times New Roman" w:cs="Times New Roman"/>
                <w:sz w:val="24"/>
                <w:szCs w:val="24"/>
              </w:rPr>
              <w:t xml:space="preserve">- реконструкция здания и создание палаты интенсивной терапии и реанимации в Набережночелнинском наркологическом диспансере,  </w:t>
            </w:r>
          </w:p>
          <w:p w:rsidR="00C35B51" w:rsidRPr="001B2DA5" w:rsidRDefault="00C35B51" w:rsidP="001B2DA5">
            <w:pPr>
              <w:ind w:firstLine="317"/>
              <w:jc w:val="both"/>
              <w:rPr>
                <w:rFonts w:ascii="Times New Roman" w:hAnsi="Times New Roman" w:cs="Times New Roman"/>
                <w:sz w:val="24"/>
                <w:szCs w:val="24"/>
              </w:rPr>
            </w:pPr>
            <w:r w:rsidRPr="001B2DA5">
              <w:rPr>
                <w:rFonts w:ascii="Times New Roman" w:hAnsi="Times New Roman" w:cs="Times New Roman"/>
                <w:sz w:val="24"/>
                <w:szCs w:val="24"/>
              </w:rPr>
              <w:t>- оснащение оборудованием реабилитационных центров  филиалов РНД, в том числе в г.г. Бугульма и Альметьевск,</w:t>
            </w:r>
          </w:p>
          <w:p w:rsidR="00C35B51" w:rsidRPr="001B2DA5" w:rsidRDefault="00C35B51" w:rsidP="001B2DA5">
            <w:pPr>
              <w:ind w:firstLine="317"/>
              <w:jc w:val="both"/>
              <w:rPr>
                <w:rFonts w:ascii="Times New Roman" w:hAnsi="Times New Roman" w:cs="Times New Roman"/>
                <w:sz w:val="24"/>
                <w:szCs w:val="24"/>
              </w:rPr>
            </w:pPr>
            <w:r w:rsidRPr="001B2DA5">
              <w:rPr>
                <w:rFonts w:ascii="Times New Roman" w:hAnsi="Times New Roman" w:cs="Times New Roman"/>
                <w:sz w:val="24"/>
                <w:szCs w:val="24"/>
              </w:rPr>
              <w:t>- приобретение передвижного пункта (автомобиля) для проведения медицинского освидетельствования на состояние опьянения,  внедрение новых методик  реабилитации, внедрение новых эффективных лекарственных препаратов (типа вивитрол)  для лечения больных алкоголизмом,</w:t>
            </w:r>
          </w:p>
          <w:p w:rsidR="00C35B51" w:rsidRPr="001B2DA5" w:rsidRDefault="00C35B51" w:rsidP="001B2DA5">
            <w:pPr>
              <w:ind w:firstLine="317"/>
              <w:jc w:val="both"/>
              <w:rPr>
                <w:rFonts w:ascii="Times New Roman" w:hAnsi="Times New Roman" w:cs="Times New Roman"/>
                <w:sz w:val="24"/>
                <w:szCs w:val="24"/>
              </w:rPr>
            </w:pPr>
            <w:r w:rsidRPr="001B2DA5">
              <w:rPr>
                <w:rFonts w:ascii="Times New Roman" w:hAnsi="Times New Roman" w:cs="Times New Roman"/>
                <w:sz w:val="24"/>
                <w:szCs w:val="24"/>
              </w:rPr>
              <w:t>- текущий ремонт помещений РНД и его филиалов.</w:t>
            </w:r>
          </w:p>
          <w:p w:rsidR="00C35B51" w:rsidRPr="001B2DA5" w:rsidRDefault="00C35B51" w:rsidP="001B2DA5">
            <w:pPr>
              <w:ind w:firstLine="317"/>
              <w:jc w:val="both"/>
              <w:rPr>
                <w:rFonts w:ascii="Times New Roman" w:hAnsi="Times New Roman" w:cs="Times New Roman"/>
                <w:sz w:val="24"/>
                <w:szCs w:val="24"/>
              </w:rPr>
            </w:pPr>
            <w:r w:rsidRPr="001B2DA5">
              <w:rPr>
                <w:rFonts w:ascii="Times New Roman" w:hAnsi="Times New Roman" w:cs="Times New Roman"/>
                <w:sz w:val="24"/>
                <w:szCs w:val="24"/>
              </w:rPr>
              <w:t>С целью повышение эффективности лечения и реабилитации больных с наркозависимостью:</w:t>
            </w:r>
          </w:p>
          <w:p w:rsidR="00C35B51" w:rsidRPr="001B2DA5" w:rsidRDefault="00C35B51" w:rsidP="001B2DA5">
            <w:pPr>
              <w:ind w:firstLine="317"/>
              <w:jc w:val="both"/>
              <w:rPr>
                <w:rFonts w:ascii="Times New Roman" w:hAnsi="Times New Roman" w:cs="Times New Roman"/>
                <w:sz w:val="24"/>
                <w:szCs w:val="24"/>
              </w:rPr>
            </w:pPr>
            <w:r w:rsidRPr="001B2DA5">
              <w:rPr>
                <w:rFonts w:ascii="Times New Roman" w:hAnsi="Times New Roman" w:cs="Times New Roman"/>
                <w:sz w:val="24"/>
                <w:szCs w:val="24"/>
              </w:rPr>
              <w:t xml:space="preserve">- </w:t>
            </w:r>
            <w:r w:rsidRPr="001B2DA5">
              <w:rPr>
                <w:rFonts w:ascii="Times New Roman" w:hAnsi="Times New Roman" w:cs="Times New Roman"/>
                <w:bCs/>
                <w:iCs/>
                <w:sz w:val="24"/>
                <w:szCs w:val="24"/>
              </w:rPr>
              <w:t>организована стационарная мотивационная палата  на базе реабилитационного отделения «Преодоление» для больных с алкогольной зависимостью на 7 коек;</w:t>
            </w:r>
            <w:r w:rsidRPr="001B2DA5">
              <w:rPr>
                <w:rFonts w:ascii="Times New Roman" w:hAnsi="Times New Roman" w:cs="Times New Roman"/>
                <w:sz w:val="24"/>
                <w:szCs w:val="24"/>
              </w:rPr>
              <w:t xml:space="preserve"> </w:t>
            </w:r>
          </w:p>
          <w:p w:rsidR="00C35B51" w:rsidRPr="001B2DA5" w:rsidRDefault="00C35B51" w:rsidP="001B2DA5">
            <w:pPr>
              <w:ind w:firstLine="317"/>
              <w:jc w:val="both"/>
              <w:rPr>
                <w:rFonts w:ascii="Times New Roman" w:hAnsi="Times New Roman" w:cs="Times New Roman"/>
                <w:sz w:val="24"/>
                <w:szCs w:val="24"/>
              </w:rPr>
            </w:pPr>
            <w:r w:rsidRPr="001B2DA5">
              <w:rPr>
                <w:rFonts w:ascii="Times New Roman" w:hAnsi="Times New Roman" w:cs="Times New Roman"/>
                <w:sz w:val="24"/>
                <w:szCs w:val="24"/>
              </w:rPr>
              <w:t xml:space="preserve">- внедрены  новые методики </w:t>
            </w:r>
            <w:r w:rsidRPr="001B2DA5">
              <w:rPr>
                <w:rFonts w:ascii="Times New Roman" w:hAnsi="Times New Roman" w:cs="Times New Roman"/>
                <w:bCs/>
                <w:iCs/>
                <w:sz w:val="24"/>
                <w:szCs w:val="24"/>
              </w:rPr>
              <w:t xml:space="preserve">ранней мотивационной психотерапии и </w:t>
            </w:r>
            <w:r w:rsidRPr="001B2DA5">
              <w:rPr>
                <w:rFonts w:ascii="Times New Roman" w:hAnsi="Times New Roman" w:cs="Times New Roman"/>
                <w:sz w:val="24"/>
                <w:szCs w:val="24"/>
              </w:rPr>
              <w:t xml:space="preserve">семейной психотерапии у больных алкоголизмом и наркоманией; </w:t>
            </w:r>
            <w:r w:rsidRPr="001B2DA5">
              <w:rPr>
                <w:rFonts w:ascii="Times New Roman" w:hAnsi="Times New Roman" w:cs="Times New Roman"/>
                <w:bCs/>
                <w:iCs/>
                <w:sz w:val="24"/>
                <w:szCs w:val="24"/>
              </w:rPr>
              <w:t xml:space="preserve">новая схема купирования психопатологических проявлений у больных с алкогольным делирием, </w:t>
            </w:r>
            <w:r w:rsidRPr="001B2DA5">
              <w:rPr>
                <w:rFonts w:ascii="Times New Roman" w:hAnsi="Times New Roman" w:cs="Times New Roman"/>
                <w:sz w:val="24"/>
                <w:szCs w:val="24"/>
              </w:rPr>
              <w:t>«Арттерапия (ролевые тренинги)» и «Символдрама в работе с зависимостями»;</w:t>
            </w:r>
          </w:p>
          <w:p w:rsidR="00C35B51" w:rsidRPr="001B2DA5" w:rsidRDefault="00C35B51" w:rsidP="001B2DA5">
            <w:pPr>
              <w:ind w:firstLine="317"/>
              <w:jc w:val="both"/>
              <w:rPr>
                <w:rFonts w:ascii="Times New Roman" w:hAnsi="Times New Roman" w:cs="Times New Roman"/>
                <w:bCs/>
                <w:iCs/>
                <w:sz w:val="24"/>
                <w:szCs w:val="24"/>
              </w:rPr>
            </w:pPr>
            <w:r w:rsidRPr="001B2DA5">
              <w:rPr>
                <w:rFonts w:ascii="Times New Roman" w:hAnsi="Times New Roman" w:cs="Times New Roman"/>
                <w:sz w:val="24"/>
                <w:szCs w:val="24"/>
              </w:rPr>
              <w:t>- продолжается   работа по внедрению на базе 6-го стационарного отделения РНД мотивационной программы  по подготовке наркологических больных для перевода в реабилитационные центры/отделения с использованием  гипнотерапии для больных с наркотической зависимостью.</w:t>
            </w:r>
          </w:p>
          <w:p w:rsidR="00C35B51" w:rsidRPr="001B2DA5" w:rsidRDefault="00C35B51" w:rsidP="001B2DA5">
            <w:pPr>
              <w:ind w:firstLine="317"/>
              <w:jc w:val="both"/>
              <w:rPr>
                <w:rFonts w:ascii="Times New Roman" w:hAnsi="Times New Roman" w:cs="Times New Roman"/>
                <w:sz w:val="24"/>
                <w:szCs w:val="24"/>
              </w:rPr>
            </w:pPr>
            <w:r w:rsidRPr="001B2DA5">
              <w:rPr>
                <w:rFonts w:ascii="Times New Roman" w:hAnsi="Times New Roman" w:cs="Times New Roman"/>
                <w:sz w:val="24"/>
                <w:szCs w:val="24"/>
              </w:rPr>
              <w:t xml:space="preserve">В 2013 году в реабилитационных центрах Б.Ключи  и  «Преодоление» введен  в работу аппарат обратной биологической связи  ЛАБ-БОС и программа  «Биологическая обратная связь», которая  является нефармакологическим  методом лечения с использованием специальной </w:t>
            </w:r>
            <w:r w:rsidRPr="001B2DA5">
              <w:rPr>
                <w:rFonts w:ascii="Times New Roman" w:hAnsi="Times New Roman" w:cs="Times New Roman"/>
                <w:sz w:val="24"/>
                <w:szCs w:val="24"/>
              </w:rPr>
              <w:lastRenderedPageBreak/>
              <w:t>аппаратуры для регистрации, усиления и «обратного возврата» пациенту физиологической информации. Основная задача  метода - это обучение саморегуляции. Данная программа опробирована на 10 пациентах  в реабилитационном центре Б.Ключи и 21 пациенте  в РЦ  «Преодоление».</w:t>
            </w:r>
          </w:p>
        </w:tc>
        <w:tc>
          <w:tcPr>
            <w:tcW w:w="1559" w:type="dxa"/>
          </w:tcPr>
          <w:p w:rsidR="00C35B51" w:rsidRPr="001B2DA5" w:rsidRDefault="001B2DA5" w:rsidP="00594A71">
            <w:pPr>
              <w:jc w:val="both"/>
              <w:rPr>
                <w:rFonts w:ascii="Times New Roman" w:hAnsi="Times New Roman" w:cs="Times New Roman"/>
                <w:sz w:val="24"/>
                <w:szCs w:val="24"/>
              </w:rPr>
            </w:pPr>
            <w:r>
              <w:rPr>
                <w:rFonts w:ascii="Times New Roman" w:hAnsi="Times New Roman" w:cs="Times New Roman"/>
                <w:sz w:val="24"/>
                <w:szCs w:val="24"/>
              </w:rPr>
              <w:lastRenderedPageBreak/>
              <w:t>-</w:t>
            </w:r>
          </w:p>
        </w:tc>
      </w:tr>
      <w:tr w:rsidR="00C35B51" w:rsidRPr="001B2DA5" w:rsidTr="001B2DA5">
        <w:tc>
          <w:tcPr>
            <w:tcW w:w="578" w:type="dxa"/>
          </w:tcPr>
          <w:p w:rsidR="00C35B51" w:rsidRPr="001B2DA5" w:rsidRDefault="00C35B51" w:rsidP="00FA2A97">
            <w:pPr>
              <w:pStyle w:val="a4"/>
              <w:numPr>
                <w:ilvl w:val="0"/>
                <w:numId w:val="2"/>
              </w:numPr>
              <w:ind w:left="284" w:hanging="165"/>
              <w:jc w:val="center"/>
              <w:rPr>
                <w:rFonts w:ascii="Times New Roman" w:hAnsi="Times New Roman" w:cs="Times New Roman"/>
                <w:sz w:val="24"/>
                <w:szCs w:val="24"/>
              </w:rPr>
            </w:pPr>
          </w:p>
        </w:tc>
        <w:tc>
          <w:tcPr>
            <w:tcW w:w="5200" w:type="dxa"/>
          </w:tcPr>
          <w:p w:rsidR="00C35B51" w:rsidRPr="001B2DA5" w:rsidRDefault="00C35B51" w:rsidP="001B2DA5">
            <w:pPr>
              <w:jc w:val="both"/>
              <w:rPr>
                <w:rFonts w:ascii="Times New Roman" w:hAnsi="Times New Roman" w:cs="Times New Roman"/>
                <w:sz w:val="24"/>
                <w:szCs w:val="24"/>
              </w:rPr>
            </w:pPr>
            <w:r w:rsidRPr="001B2DA5">
              <w:rPr>
                <w:rFonts w:ascii="Times New Roman" w:hAnsi="Times New Roman" w:cs="Times New Roman"/>
                <w:sz w:val="24"/>
                <w:szCs w:val="24"/>
              </w:rPr>
              <w:t>Пункт 3.</w:t>
            </w:r>
            <w:r w:rsidRPr="001B2DA5">
              <w:rPr>
                <w:rFonts w:ascii="Times New Roman" w:hAnsi="Times New Roman" w:cs="Times New Roman"/>
                <w:b/>
                <w:sz w:val="24"/>
                <w:szCs w:val="24"/>
              </w:rPr>
              <w:t xml:space="preserve"> </w:t>
            </w:r>
            <w:r w:rsidRPr="001B2DA5">
              <w:rPr>
                <w:rFonts w:ascii="Times New Roman" w:hAnsi="Times New Roman" w:cs="Times New Roman"/>
                <w:sz w:val="24"/>
                <w:szCs w:val="24"/>
              </w:rPr>
              <w:t xml:space="preserve">Органам исполнительной власти субъектов Российской Федерации ежегодно, в </w:t>
            </w:r>
            <w:r w:rsidRPr="001B2DA5">
              <w:rPr>
                <w:rFonts w:ascii="Times New Roman" w:hAnsi="Times New Roman" w:cs="Times New Roman"/>
                <w:sz w:val="24"/>
                <w:szCs w:val="24"/>
                <w:lang w:val="en-US"/>
              </w:rPr>
              <w:t>I</w:t>
            </w:r>
            <w:r w:rsidRPr="001B2DA5">
              <w:rPr>
                <w:rFonts w:ascii="Times New Roman" w:hAnsi="Times New Roman" w:cs="Times New Roman"/>
                <w:sz w:val="24"/>
                <w:szCs w:val="24"/>
              </w:rPr>
              <w:t xml:space="preserve"> квартале, представлять в Правительство  Российской</w:t>
            </w:r>
            <w:r w:rsidRPr="001B2DA5">
              <w:rPr>
                <w:rFonts w:ascii="Times New Roman" w:hAnsi="Times New Roman" w:cs="Times New Roman"/>
                <w:b/>
                <w:sz w:val="24"/>
                <w:szCs w:val="24"/>
              </w:rPr>
              <w:t xml:space="preserve"> </w:t>
            </w:r>
          </w:p>
          <w:p w:rsidR="00C35B51" w:rsidRPr="001B2DA5" w:rsidRDefault="00C35B51" w:rsidP="001B2DA5">
            <w:pPr>
              <w:jc w:val="both"/>
              <w:rPr>
                <w:rFonts w:ascii="Times New Roman" w:hAnsi="Times New Roman" w:cs="Times New Roman"/>
                <w:b/>
                <w:sz w:val="24"/>
                <w:szCs w:val="24"/>
              </w:rPr>
            </w:pPr>
          </w:p>
        </w:tc>
        <w:tc>
          <w:tcPr>
            <w:tcW w:w="7797" w:type="dxa"/>
          </w:tcPr>
          <w:p w:rsidR="00C35B51" w:rsidRPr="001B2DA5" w:rsidRDefault="00C35B51" w:rsidP="001B2DA5">
            <w:pPr>
              <w:jc w:val="both"/>
              <w:rPr>
                <w:rFonts w:ascii="Times New Roman" w:hAnsi="Times New Roman" w:cs="Times New Roman"/>
                <w:sz w:val="24"/>
                <w:szCs w:val="24"/>
              </w:rPr>
            </w:pPr>
            <w:r w:rsidRPr="001B2DA5">
              <w:rPr>
                <w:rFonts w:ascii="Times New Roman" w:hAnsi="Times New Roman" w:cs="Times New Roman"/>
                <w:sz w:val="24"/>
                <w:szCs w:val="24"/>
              </w:rPr>
              <w:t xml:space="preserve"> Минздравом Республики Татарстан доклад о состоянии здоровья населения и организации здравоохранения по итогам деятельность за отчетный год направлен на имя Министра здравоохранения Российской Федерации В.И.Скворцовой (исх. от 11.03.2013 № 09-01/2454), заместителя Премьер-министра Республики Татарстан, Руководителя Аппарата Кабинета Министров Республики Татарстан  Ш.Х.Гафарова (исх. от 11.03.2013 № 09-01/2466). Президентом Республики Татарстан Р.Н.Миннихановым данный доклад направлен на имя Президента Российской Федерации В.В.Путина (исх. от 19.03.2013 № 01-4505).</w:t>
            </w:r>
          </w:p>
        </w:tc>
        <w:tc>
          <w:tcPr>
            <w:tcW w:w="1559" w:type="dxa"/>
          </w:tcPr>
          <w:p w:rsidR="00C35B51" w:rsidRPr="001B2DA5" w:rsidRDefault="001B2DA5" w:rsidP="00594A71">
            <w:pPr>
              <w:jc w:val="both"/>
              <w:rPr>
                <w:rFonts w:ascii="Times New Roman" w:hAnsi="Times New Roman" w:cs="Times New Roman"/>
                <w:sz w:val="24"/>
                <w:szCs w:val="24"/>
              </w:rPr>
            </w:pPr>
            <w:r>
              <w:rPr>
                <w:rFonts w:ascii="Times New Roman" w:hAnsi="Times New Roman" w:cs="Times New Roman"/>
                <w:sz w:val="24"/>
                <w:szCs w:val="24"/>
              </w:rPr>
              <w:t>-</w:t>
            </w:r>
          </w:p>
        </w:tc>
      </w:tr>
      <w:tr w:rsidR="00C35B51" w:rsidRPr="001B2DA5" w:rsidTr="001B2DA5">
        <w:tc>
          <w:tcPr>
            <w:tcW w:w="578" w:type="dxa"/>
          </w:tcPr>
          <w:p w:rsidR="00C35B51" w:rsidRPr="001B2DA5" w:rsidRDefault="00C35B51" w:rsidP="001B2DA5">
            <w:pPr>
              <w:ind w:left="360"/>
              <w:jc w:val="center"/>
              <w:rPr>
                <w:rFonts w:ascii="Times New Roman" w:hAnsi="Times New Roman" w:cs="Times New Roman"/>
                <w:sz w:val="24"/>
                <w:szCs w:val="24"/>
              </w:rPr>
            </w:pPr>
          </w:p>
        </w:tc>
        <w:tc>
          <w:tcPr>
            <w:tcW w:w="14556" w:type="dxa"/>
            <w:gridSpan w:val="3"/>
          </w:tcPr>
          <w:p w:rsidR="00C35B51" w:rsidRPr="001B2DA5" w:rsidRDefault="00C35B51" w:rsidP="001B2DA5">
            <w:pPr>
              <w:jc w:val="center"/>
              <w:rPr>
                <w:rFonts w:ascii="Times New Roman" w:hAnsi="Times New Roman" w:cs="Times New Roman"/>
                <w:sz w:val="24"/>
                <w:szCs w:val="24"/>
              </w:rPr>
            </w:pPr>
            <w:r w:rsidRPr="001B2DA5">
              <w:rPr>
                <w:rFonts w:ascii="Times New Roman" w:hAnsi="Times New Roman" w:cs="Times New Roman"/>
                <w:sz w:val="24"/>
                <w:szCs w:val="24"/>
              </w:rPr>
              <w:t>Указ Президента Российской Федерации от 07.05.2012 № 601</w:t>
            </w:r>
          </w:p>
          <w:p w:rsidR="00C35B51" w:rsidRPr="001B2DA5" w:rsidRDefault="00C35B51" w:rsidP="001B2DA5">
            <w:pPr>
              <w:jc w:val="center"/>
              <w:rPr>
                <w:rFonts w:ascii="Times New Roman" w:hAnsi="Times New Roman" w:cs="Times New Roman"/>
                <w:sz w:val="24"/>
                <w:szCs w:val="24"/>
              </w:rPr>
            </w:pPr>
            <w:r w:rsidRPr="001B2DA5">
              <w:rPr>
                <w:rFonts w:ascii="Times New Roman" w:hAnsi="Times New Roman" w:cs="Times New Roman"/>
                <w:sz w:val="24"/>
                <w:szCs w:val="24"/>
              </w:rPr>
              <w:t>«Об основных направлениях совершенствования системы государственного управления»</w:t>
            </w:r>
          </w:p>
        </w:tc>
      </w:tr>
      <w:tr w:rsidR="00C35B51" w:rsidRPr="001B2DA5" w:rsidTr="001B2DA5">
        <w:tc>
          <w:tcPr>
            <w:tcW w:w="578" w:type="dxa"/>
          </w:tcPr>
          <w:p w:rsidR="00C35B51" w:rsidRPr="001B2DA5" w:rsidRDefault="00C35B51" w:rsidP="00FA2A97">
            <w:pPr>
              <w:pStyle w:val="a4"/>
              <w:numPr>
                <w:ilvl w:val="0"/>
                <w:numId w:val="2"/>
              </w:numPr>
              <w:ind w:left="284" w:hanging="165"/>
              <w:jc w:val="center"/>
              <w:rPr>
                <w:rFonts w:ascii="Times New Roman" w:hAnsi="Times New Roman" w:cs="Times New Roman"/>
                <w:sz w:val="24"/>
                <w:szCs w:val="24"/>
              </w:rPr>
            </w:pPr>
          </w:p>
        </w:tc>
        <w:tc>
          <w:tcPr>
            <w:tcW w:w="5200" w:type="dxa"/>
          </w:tcPr>
          <w:p w:rsidR="00C35B51" w:rsidRPr="001B2DA5" w:rsidRDefault="00C35B51" w:rsidP="001B2DA5">
            <w:pPr>
              <w:jc w:val="both"/>
              <w:rPr>
                <w:rFonts w:ascii="Times New Roman" w:hAnsi="Times New Roman" w:cs="Times New Roman"/>
                <w:sz w:val="24"/>
                <w:szCs w:val="24"/>
              </w:rPr>
            </w:pPr>
            <w:r w:rsidRPr="001B2DA5">
              <w:rPr>
                <w:rFonts w:ascii="Times New Roman" w:hAnsi="Times New Roman" w:cs="Times New Roman"/>
                <w:sz w:val="24"/>
                <w:szCs w:val="24"/>
              </w:rPr>
              <w:t>1. Правительству Российской Федерации обеспечить достижение следующих показателей:</w:t>
            </w:r>
          </w:p>
          <w:p w:rsidR="00C35B51" w:rsidRPr="001B2DA5" w:rsidRDefault="00C35B51" w:rsidP="001B2DA5">
            <w:pPr>
              <w:jc w:val="both"/>
              <w:rPr>
                <w:rFonts w:ascii="Times New Roman" w:hAnsi="Times New Roman" w:cs="Times New Roman"/>
                <w:sz w:val="24"/>
                <w:szCs w:val="24"/>
              </w:rPr>
            </w:pPr>
            <w:r w:rsidRPr="001B2DA5">
              <w:rPr>
                <w:rFonts w:ascii="Times New Roman" w:hAnsi="Times New Roman" w:cs="Times New Roman"/>
                <w:sz w:val="24"/>
                <w:szCs w:val="24"/>
              </w:rPr>
              <w:t>в) доля граждан, использующих механизм получения государственных и муниципальных услуг в электронной форме, к 2018 году - не менее 70 процентов;</w:t>
            </w:r>
          </w:p>
        </w:tc>
        <w:tc>
          <w:tcPr>
            <w:tcW w:w="7797" w:type="dxa"/>
          </w:tcPr>
          <w:p w:rsidR="00C35B51" w:rsidRPr="001B2DA5" w:rsidRDefault="00C35B51" w:rsidP="001B2DA5">
            <w:pPr>
              <w:jc w:val="both"/>
              <w:rPr>
                <w:rFonts w:ascii="Times New Roman" w:hAnsi="Times New Roman" w:cs="Times New Roman"/>
                <w:sz w:val="24"/>
                <w:szCs w:val="24"/>
              </w:rPr>
            </w:pPr>
            <w:r w:rsidRPr="001B2DA5">
              <w:rPr>
                <w:rFonts w:ascii="Times New Roman" w:hAnsi="Times New Roman" w:cs="Times New Roman"/>
                <w:sz w:val="24"/>
                <w:szCs w:val="24"/>
              </w:rPr>
              <w:t>Запущен центральный сервер системы «Запись к врачу в электронном виде», проведено обучение медицинских работников работе в указанной системе (80 ЛПУ по 4 человека с каждого ЛПУ). Произведена поставка 300 терминалов электронной очереди. Запись возможна через Портал www.doctor16.ru и через портал государственных услуг РТ www.uslugi.tatar.ru. Проведена интеграция с федеральным порталом записи на прием к врачу. Еженедельно через систему электронной записи на прием к врачу обрабатывается более 37 тысяч обращений. Система «Запись к врачу в электронном виде» является частью большой медицинской информационной системы, позволяющей, в том числе, вести электронную медицинскую карту пациента.</w:t>
            </w:r>
          </w:p>
          <w:p w:rsidR="00C35B51" w:rsidRPr="001B2DA5" w:rsidRDefault="00C35B51" w:rsidP="001B2DA5">
            <w:pPr>
              <w:jc w:val="both"/>
              <w:rPr>
                <w:rFonts w:ascii="Times New Roman" w:hAnsi="Times New Roman" w:cs="Times New Roman"/>
                <w:sz w:val="24"/>
                <w:szCs w:val="24"/>
              </w:rPr>
            </w:pPr>
            <w:r w:rsidRPr="001B2DA5">
              <w:rPr>
                <w:rFonts w:ascii="Times New Roman" w:hAnsi="Times New Roman" w:cs="Times New Roman"/>
                <w:sz w:val="24"/>
                <w:szCs w:val="24"/>
              </w:rPr>
              <w:t>На оказание услуг в электронном виде переведено 28 услуг. Ведется работа по актуализации перечня наименований и внутреннего содержания услуг в информационной системе «Реестр государственных и муниципальных услуг Республики Татарстан». Услуги размещены на портале государственных и муниципальных услуг Республики Татарстан: www.uslugi.tatar.ru. Также проведена работа по внесению на Портал и оказанию на 1 и 2 этапах услуг учреждений здравоохранения (более 3 200 услуг).</w:t>
            </w:r>
          </w:p>
          <w:p w:rsidR="00C35B51" w:rsidRPr="001B2DA5" w:rsidRDefault="00C35B51" w:rsidP="001B2DA5">
            <w:pPr>
              <w:jc w:val="both"/>
              <w:rPr>
                <w:rFonts w:ascii="Times New Roman" w:hAnsi="Times New Roman" w:cs="Times New Roman"/>
                <w:sz w:val="24"/>
                <w:szCs w:val="24"/>
              </w:rPr>
            </w:pPr>
            <w:r w:rsidRPr="001B2DA5">
              <w:rPr>
                <w:rFonts w:ascii="Times New Roman" w:hAnsi="Times New Roman" w:cs="Times New Roman"/>
                <w:sz w:val="24"/>
                <w:szCs w:val="24"/>
              </w:rPr>
              <w:lastRenderedPageBreak/>
              <w:t xml:space="preserve">Для повышения эффективности оказания ВМП гражданам РТ, для принятия необходимых управленческих решений была создана и модернизирована информационная система «ИАС ВМП 2.0». В программном комплексе реализованы: учет оказанной ВМП РТ, ведение листа ожидания, учет затрат расходных материалов, обеспечение лекарственными препаратами после оказания ВМП. </w:t>
            </w:r>
          </w:p>
          <w:p w:rsidR="00C35B51" w:rsidRPr="001B2DA5" w:rsidRDefault="00C35B51" w:rsidP="001B2DA5">
            <w:pPr>
              <w:jc w:val="both"/>
              <w:rPr>
                <w:rFonts w:ascii="Times New Roman" w:hAnsi="Times New Roman" w:cs="Times New Roman"/>
                <w:sz w:val="24"/>
                <w:szCs w:val="24"/>
              </w:rPr>
            </w:pPr>
            <w:r w:rsidRPr="001B2DA5">
              <w:rPr>
                <w:rFonts w:ascii="Times New Roman" w:hAnsi="Times New Roman" w:cs="Times New Roman"/>
                <w:sz w:val="24"/>
                <w:szCs w:val="24"/>
              </w:rPr>
              <w:t xml:space="preserve">Разработаны технологические карты по межведомственному взаимодействию, связанные с лицензированием медицинской деятельности организаций муниципальной и частной систем здравоохранения, лицензированием фармацевтической деятельности, лицензированием деятельности, связанной с оборотом наркотических средств и психотропных веществ.  </w:t>
            </w:r>
          </w:p>
        </w:tc>
        <w:tc>
          <w:tcPr>
            <w:tcW w:w="1559" w:type="dxa"/>
          </w:tcPr>
          <w:p w:rsidR="00C35B51" w:rsidRPr="001B2DA5" w:rsidRDefault="001B2DA5" w:rsidP="00594A71">
            <w:pPr>
              <w:jc w:val="both"/>
              <w:rPr>
                <w:rFonts w:ascii="Times New Roman" w:hAnsi="Times New Roman" w:cs="Times New Roman"/>
                <w:sz w:val="24"/>
                <w:szCs w:val="24"/>
              </w:rPr>
            </w:pPr>
            <w:r>
              <w:rPr>
                <w:rFonts w:ascii="Times New Roman" w:hAnsi="Times New Roman" w:cs="Times New Roman"/>
                <w:sz w:val="24"/>
                <w:szCs w:val="24"/>
              </w:rPr>
              <w:lastRenderedPageBreak/>
              <w:t>-</w:t>
            </w:r>
          </w:p>
        </w:tc>
      </w:tr>
      <w:tr w:rsidR="00C35B51" w:rsidRPr="001B2DA5" w:rsidTr="001B2DA5">
        <w:tc>
          <w:tcPr>
            <w:tcW w:w="578" w:type="dxa"/>
          </w:tcPr>
          <w:p w:rsidR="00C35B51" w:rsidRPr="001B2DA5" w:rsidRDefault="00C35B51" w:rsidP="00FA2A97">
            <w:pPr>
              <w:pStyle w:val="a4"/>
              <w:numPr>
                <w:ilvl w:val="0"/>
                <w:numId w:val="2"/>
              </w:numPr>
              <w:ind w:left="284" w:hanging="165"/>
              <w:jc w:val="center"/>
              <w:rPr>
                <w:rFonts w:ascii="Times New Roman" w:hAnsi="Times New Roman" w:cs="Times New Roman"/>
                <w:sz w:val="24"/>
                <w:szCs w:val="24"/>
              </w:rPr>
            </w:pPr>
          </w:p>
        </w:tc>
        <w:tc>
          <w:tcPr>
            <w:tcW w:w="5200" w:type="dxa"/>
          </w:tcPr>
          <w:p w:rsidR="00311424" w:rsidRPr="001B2DA5" w:rsidRDefault="00311424" w:rsidP="001B2DA5">
            <w:pPr>
              <w:jc w:val="both"/>
              <w:rPr>
                <w:rFonts w:ascii="Times New Roman" w:hAnsi="Times New Roman" w:cs="Times New Roman"/>
                <w:sz w:val="24"/>
                <w:szCs w:val="24"/>
              </w:rPr>
            </w:pPr>
            <w:r w:rsidRPr="001B2DA5">
              <w:rPr>
                <w:rFonts w:ascii="Times New Roman" w:hAnsi="Times New Roman" w:cs="Times New Roman"/>
                <w:sz w:val="24"/>
                <w:szCs w:val="24"/>
              </w:rPr>
              <w:t>2. Правительству Российской Федерации обеспечить реализацию следующих мероприятий:</w:t>
            </w:r>
          </w:p>
          <w:p w:rsidR="00C35B51" w:rsidRPr="001B2DA5" w:rsidRDefault="00311424" w:rsidP="001B2DA5">
            <w:pPr>
              <w:jc w:val="both"/>
              <w:rPr>
                <w:rFonts w:ascii="Times New Roman" w:hAnsi="Times New Roman" w:cs="Times New Roman"/>
                <w:sz w:val="24"/>
                <w:szCs w:val="24"/>
              </w:rPr>
            </w:pPr>
            <w:r w:rsidRPr="001B2DA5">
              <w:rPr>
                <w:rFonts w:ascii="Times New Roman" w:hAnsi="Times New Roman" w:cs="Times New Roman"/>
                <w:sz w:val="24"/>
                <w:szCs w:val="24"/>
              </w:rPr>
              <w:t>е) совместно с органами исполнительной власти субъектов Российской Федерации обеспечить предоставление государственных и муниципальных услуг по принципу "одного окна", предусмотрев при этом организацию поэтапного предоставления государственных и муниципальных услуг по принципу "одного окна" - до 1 января 2015 г.</w:t>
            </w:r>
          </w:p>
        </w:tc>
        <w:tc>
          <w:tcPr>
            <w:tcW w:w="7797" w:type="dxa"/>
          </w:tcPr>
          <w:p w:rsidR="00C35B51" w:rsidRPr="001B2DA5" w:rsidRDefault="00311424" w:rsidP="001B2DA5">
            <w:pPr>
              <w:jc w:val="both"/>
              <w:rPr>
                <w:rFonts w:ascii="Times New Roman" w:hAnsi="Times New Roman" w:cs="Times New Roman"/>
                <w:sz w:val="24"/>
                <w:szCs w:val="24"/>
              </w:rPr>
            </w:pPr>
            <w:r w:rsidRPr="001B2DA5">
              <w:rPr>
                <w:rFonts w:ascii="Times New Roman" w:hAnsi="Times New Roman" w:cs="Times New Roman"/>
                <w:sz w:val="24"/>
                <w:szCs w:val="24"/>
              </w:rPr>
              <w:t xml:space="preserve">Министерством здравоохранения Республики Татарстан  на базе отделений восстановительного лечения и амбулаторной реабилитации госпиталей для ветеранов войн городов Казань и Набережные Челны созданы условия для получении услуг в режиме «единого окна», в том числе специалистов пенсионной и социальной служб, медико-социальной экспертизы.  </w:t>
            </w:r>
          </w:p>
        </w:tc>
        <w:tc>
          <w:tcPr>
            <w:tcW w:w="1559" w:type="dxa"/>
          </w:tcPr>
          <w:p w:rsidR="00C35B51" w:rsidRPr="001B2DA5" w:rsidRDefault="001B2DA5" w:rsidP="00594A71">
            <w:pPr>
              <w:jc w:val="both"/>
              <w:rPr>
                <w:rFonts w:ascii="Times New Roman" w:hAnsi="Times New Roman" w:cs="Times New Roman"/>
                <w:sz w:val="24"/>
                <w:szCs w:val="24"/>
              </w:rPr>
            </w:pPr>
            <w:r>
              <w:rPr>
                <w:rFonts w:ascii="Times New Roman" w:hAnsi="Times New Roman" w:cs="Times New Roman"/>
                <w:sz w:val="24"/>
                <w:szCs w:val="24"/>
              </w:rPr>
              <w:t>-</w:t>
            </w:r>
          </w:p>
        </w:tc>
      </w:tr>
      <w:tr w:rsidR="00311424" w:rsidRPr="001B2DA5" w:rsidTr="001B2DA5">
        <w:tc>
          <w:tcPr>
            <w:tcW w:w="578" w:type="dxa"/>
          </w:tcPr>
          <w:p w:rsidR="00311424" w:rsidRPr="001B2DA5" w:rsidRDefault="00311424" w:rsidP="001B2DA5">
            <w:pPr>
              <w:ind w:left="360"/>
              <w:jc w:val="center"/>
              <w:rPr>
                <w:rFonts w:ascii="Times New Roman" w:hAnsi="Times New Roman" w:cs="Times New Roman"/>
                <w:sz w:val="24"/>
                <w:szCs w:val="24"/>
              </w:rPr>
            </w:pPr>
          </w:p>
        </w:tc>
        <w:tc>
          <w:tcPr>
            <w:tcW w:w="14556" w:type="dxa"/>
            <w:gridSpan w:val="3"/>
          </w:tcPr>
          <w:p w:rsidR="00311424" w:rsidRPr="001B2DA5" w:rsidRDefault="00311424" w:rsidP="001B2DA5">
            <w:pPr>
              <w:jc w:val="center"/>
              <w:rPr>
                <w:rFonts w:ascii="Times New Roman" w:hAnsi="Times New Roman" w:cs="Times New Roman"/>
                <w:sz w:val="24"/>
                <w:szCs w:val="24"/>
              </w:rPr>
            </w:pPr>
            <w:r w:rsidRPr="001B2DA5">
              <w:rPr>
                <w:rFonts w:ascii="Times New Roman" w:hAnsi="Times New Roman" w:cs="Times New Roman"/>
                <w:sz w:val="24"/>
                <w:szCs w:val="24"/>
              </w:rPr>
              <w:t>Указ Президента Российской Федерации от 07.05.2012 № 606</w:t>
            </w:r>
          </w:p>
          <w:p w:rsidR="00311424" w:rsidRPr="001B2DA5" w:rsidRDefault="001B2DA5" w:rsidP="001B2DA5">
            <w:pPr>
              <w:jc w:val="center"/>
              <w:rPr>
                <w:rFonts w:ascii="Times New Roman" w:hAnsi="Times New Roman" w:cs="Times New Roman"/>
                <w:sz w:val="24"/>
                <w:szCs w:val="24"/>
              </w:rPr>
            </w:pPr>
            <w:r>
              <w:rPr>
                <w:rFonts w:ascii="Times New Roman" w:hAnsi="Times New Roman" w:cs="Times New Roman"/>
                <w:sz w:val="24"/>
                <w:szCs w:val="24"/>
              </w:rPr>
              <w:t>«О</w:t>
            </w:r>
            <w:r w:rsidRPr="001B2DA5">
              <w:rPr>
                <w:rFonts w:ascii="Times New Roman" w:hAnsi="Times New Roman" w:cs="Times New Roman"/>
                <w:sz w:val="24"/>
                <w:szCs w:val="24"/>
              </w:rPr>
              <w:t xml:space="preserve"> мерах</w:t>
            </w:r>
            <w:r>
              <w:rPr>
                <w:rFonts w:ascii="Times New Roman" w:hAnsi="Times New Roman" w:cs="Times New Roman"/>
                <w:sz w:val="24"/>
                <w:szCs w:val="24"/>
              </w:rPr>
              <w:t xml:space="preserve"> </w:t>
            </w:r>
            <w:r w:rsidRPr="001B2DA5">
              <w:rPr>
                <w:rFonts w:ascii="Times New Roman" w:hAnsi="Times New Roman" w:cs="Times New Roman"/>
                <w:sz w:val="24"/>
                <w:szCs w:val="24"/>
              </w:rPr>
              <w:t>по реализации демографической политики Российской Федерации</w:t>
            </w:r>
            <w:r>
              <w:rPr>
                <w:rFonts w:ascii="Times New Roman" w:hAnsi="Times New Roman" w:cs="Times New Roman"/>
                <w:sz w:val="24"/>
                <w:szCs w:val="24"/>
              </w:rPr>
              <w:t>»</w:t>
            </w:r>
          </w:p>
        </w:tc>
      </w:tr>
      <w:tr w:rsidR="00311424" w:rsidRPr="001B2DA5" w:rsidTr="001B2DA5">
        <w:tc>
          <w:tcPr>
            <w:tcW w:w="578" w:type="dxa"/>
          </w:tcPr>
          <w:p w:rsidR="00311424" w:rsidRPr="001B2DA5" w:rsidRDefault="00311424" w:rsidP="00FA2A97">
            <w:pPr>
              <w:pStyle w:val="a4"/>
              <w:numPr>
                <w:ilvl w:val="0"/>
                <w:numId w:val="2"/>
              </w:numPr>
              <w:ind w:left="284" w:hanging="165"/>
              <w:jc w:val="center"/>
              <w:rPr>
                <w:rFonts w:ascii="Times New Roman" w:hAnsi="Times New Roman" w:cs="Times New Roman"/>
                <w:sz w:val="24"/>
                <w:szCs w:val="24"/>
              </w:rPr>
            </w:pPr>
          </w:p>
        </w:tc>
        <w:tc>
          <w:tcPr>
            <w:tcW w:w="5200" w:type="dxa"/>
          </w:tcPr>
          <w:p w:rsidR="00311424" w:rsidRPr="001B2DA5" w:rsidRDefault="00311424" w:rsidP="001B2DA5">
            <w:pPr>
              <w:widowControl w:val="0"/>
              <w:suppressAutoHyphens/>
              <w:jc w:val="both"/>
              <w:rPr>
                <w:rFonts w:ascii="Times New Roman" w:hAnsi="Times New Roman" w:cs="Times New Roman"/>
                <w:b/>
                <w:color w:val="000000" w:themeColor="text1"/>
                <w:sz w:val="24"/>
                <w:szCs w:val="24"/>
              </w:rPr>
            </w:pPr>
            <w:r w:rsidRPr="001B2DA5">
              <w:rPr>
                <w:rFonts w:ascii="Times New Roman" w:hAnsi="Times New Roman" w:cs="Times New Roman"/>
                <w:b/>
                <w:color w:val="000000" w:themeColor="text1"/>
                <w:sz w:val="24"/>
                <w:szCs w:val="24"/>
              </w:rPr>
              <w:t>1. Правительству Российской Федерации:</w:t>
            </w:r>
          </w:p>
          <w:p w:rsidR="00311424" w:rsidRPr="001B2DA5" w:rsidRDefault="00311424" w:rsidP="001B2DA5">
            <w:pPr>
              <w:widowControl w:val="0"/>
              <w:suppressAutoHyphens/>
              <w:jc w:val="both"/>
              <w:rPr>
                <w:rFonts w:ascii="Times New Roman" w:hAnsi="Times New Roman" w:cs="Times New Roman"/>
                <w:b/>
                <w:color w:val="000000" w:themeColor="text1"/>
                <w:sz w:val="24"/>
                <w:szCs w:val="24"/>
              </w:rPr>
            </w:pPr>
            <w:r w:rsidRPr="001B2DA5">
              <w:rPr>
                <w:rFonts w:ascii="Times New Roman" w:hAnsi="Times New Roman" w:cs="Times New Roman"/>
                <w:b/>
                <w:color w:val="000000" w:themeColor="text1"/>
                <w:sz w:val="24"/>
                <w:szCs w:val="24"/>
              </w:rPr>
              <w:t>обеспечить к 2018 году:</w:t>
            </w:r>
          </w:p>
        </w:tc>
        <w:tc>
          <w:tcPr>
            <w:tcW w:w="7797" w:type="dxa"/>
          </w:tcPr>
          <w:p w:rsidR="00311424" w:rsidRPr="001B2DA5" w:rsidRDefault="00311424" w:rsidP="001B2DA5">
            <w:pPr>
              <w:widowControl w:val="0"/>
              <w:suppressAutoHyphens/>
              <w:jc w:val="both"/>
              <w:rPr>
                <w:rFonts w:ascii="Times New Roman" w:hAnsi="Times New Roman" w:cs="Times New Roman"/>
                <w:b/>
                <w:color w:val="000000" w:themeColor="text1"/>
                <w:sz w:val="24"/>
                <w:szCs w:val="24"/>
              </w:rPr>
            </w:pPr>
          </w:p>
        </w:tc>
        <w:tc>
          <w:tcPr>
            <w:tcW w:w="1559" w:type="dxa"/>
          </w:tcPr>
          <w:p w:rsidR="00311424" w:rsidRPr="001B2DA5" w:rsidRDefault="00311424" w:rsidP="00594A71">
            <w:pPr>
              <w:jc w:val="both"/>
              <w:rPr>
                <w:rFonts w:ascii="Times New Roman" w:hAnsi="Times New Roman" w:cs="Times New Roman"/>
                <w:sz w:val="24"/>
                <w:szCs w:val="24"/>
              </w:rPr>
            </w:pPr>
          </w:p>
        </w:tc>
      </w:tr>
      <w:tr w:rsidR="00311424" w:rsidRPr="001B2DA5" w:rsidTr="001B2DA5">
        <w:tc>
          <w:tcPr>
            <w:tcW w:w="578" w:type="dxa"/>
          </w:tcPr>
          <w:p w:rsidR="00311424" w:rsidRPr="001B2DA5" w:rsidRDefault="00311424" w:rsidP="00FA2A97">
            <w:pPr>
              <w:pStyle w:val="a4"/>
              <w:numPr>
                <w:ilvl w:val="0"/>
                <w:numId w:val="2"/>
              </w:numPr>
              <w:ind w:left="284" w:hanging="165"/>
              <w:jc w:val="center"/>
              <w:rPr>
                <w:rFonts w:ascii="Times New Roman" w:hAnsi="Times New Roman" w:cs="Times New Roman"/>
                <w:sz w:val="24"/>
                <w:szCs w:val="24"/>
              </w:rPr>
            </w:pPr>
          </w:p>
        </w:tc>
        <w:tc>
          <w:tcPr>
            <w:tcW w:w="5200" w:type="dxa"/>
          </w:tcPr>
          <w:p w:rsidR="00311424" w:rsidRPr="001B2DA5" w:rsidRDefault="00311424" w:rsidP="001B2DA5">
            <w:pPr>
              <w:widowControl w:val="0"/>
              <w:suppressAutoHyphens/>
              <w:jc w:val="both"/>
              <w:rPr>
                <w:rFonts w:ascii="Times New Roman" w:hAnsi="Times New Roman" w:cs="Times New Roman"/>
                <w:color w:val="000000" w:themeColor="text1"/>
                <w:sz w:val="24"/>
                <w:szCs w:val="24"/>
              </w:rPr>
            </w:pPr>
            <w:r w:rsidRPr="001B2DA5">
              <w:rPr>
                <w:rFonts w:ascii="Times New Roman" w:hAnsi="Times New Roman" w:cs="Times New Roman"/>
                <w:color w:val="000000" w:themeColor="text1"/>
                <w:sz w:val="24"/>
                <w:szCs w:val="24"/>
              </w:rPr>
              <w:t>а) повышение к 2018 году суммарного коэффициента рождаемости до 1,753</w:t>
            </w:r>
          </w:p>
        </w:tc>
        <w:tc>
          <w:tcPr>
            <w:tcW w:w="7797" w:type="dxa"/>
          </w:tcPr>
          <w:p w:rsidR="00311424" w:rsidRPr="001B2DA5" w:rsidRDefault="00311424" w:rsidP="001B2DA5">
            <w:pPr>
              <w:widowControl w:val="0"/>
              <w:suppressAutoHyphens/>
              <w:jc w:val="both"/>
              <w:rPr>
                <w:rFonts w:ascii="Times New Roman" w:hAnsi="Times New Roman" w:cs="Times New Roman"/>
                <w:color w:val="000000" w:themeColor="text1"/>
                <w:sz w:val="24"/>
                <w:szCs w:val="24"/>
              </w:rPr>
            </w:pPr>
            <w:r w:rsidRPr="001B2DA5">
              <w:rPr>
                <w:rFonts w:ascii="Times New Roman" w:hAnsi="Times New Roman" w:cs="Times New Roman"/>
                <w:color w:val="000000" w:themeColor="text1"/>
                <w:sz w:val="24"/>
                <w:szCs w:val="24"/>
              </w:rPr>
              <w:t>В Республике Татарстан за 2009 год суммарный коэффициент рождаемости составил 1,514  (РФ-1,537), в 2010 году по РТ-1,663 (РФ – 1,59) число детей в расчете на 1 женщину.</w:t>
            </w:r>
          </w:p>
        </w:tc>
        <w:tc>
          <w:tcPr>
            <w:tcW w:w="1559" w:type="dxa"/>
          </w:tcPr>
          <w:p w:rsidR="00311424" w:rsidRPr="001B2DA5" w:rsidRDefault="001B2DA5" w:rsidP="00594A71">
            <w:pPr>
              <w:jc w:val="both"/>
              <w:rPr>
                <w:rFonts w:ascii="Times New Roman" w:hAnsi="Times New Roman" w:cs="Times New Roman"/>
                <w:sz w:val="24"/>
                <w:szCs w:val="24"/>
              </w:rPr>
            </w:pPr>
            <w:r>
              <w:rPr>
                <w:rFonts w:ascii="Times New Roman" w:hAnsi="Times New Roman" w:cs="Times New Roman"/>
                <w:sz w:val="24"/>
                <w:szCs w:val="24"/>
              </w:rPr>
              <w:t>-</w:t>
            </w:r>
          </w:p>
        </w:tc>
      </w:tr>
      <w:tr w:rsidR="00311424" w:rsidRPr="001B2DA5" w:rsidTr="001B2DA5">
        <w:tc>
          <w:tcPr>
            <w:tcW w:w="578" w:type="dxa"/>
          </w:tcPr>
          <w:p w:rsidR="00311424" w:rsidRPr="001B2DA5" w:rsidRDefault="00311424" w:rsidP="00FA2A97">
            <w:pPr>
              <w:pStyle w:val="a4"/>
              <w:numPr>
                <w:ilvl w:val="0"/>
                <w:numId w:val="2"/>
              </w:numPr>
              <w:ind w:left="284" w:hanging="165"/>
              <w:jc w:val="center"/>
              <w:rPr>
                <w:rFonts w:ascii="Times New Roman" w:hAnsi="Times New Roman" w:cs="Times New Roman"/>
                <w:sz w:val="24"/>
                <w:szCs w:val="24"/>
              </w:rPr>
            </w:pPr>
          </w:p>
        </w:tc>
        <w:tc>
          <w:tcPr>
            <w:tcW w:w="5200" w:type="dxa"/>
          </w:tcPr>
          <w:p w:rsidR="00311424" w:rsidRPr="001B2DA5" w:rsidRDefault="00311424" w:rsidP="001B2DA5">
            <w:pPr>
              <w:widowControl w:val="0"/>
              <w:suppressAutoHyphens/>
              <w:jc w:val="both"/>
              <w:rPr>
                <w:rFonts w:ascii="Times New Roman" w:hAnsi="Times New Roman" w:cs="Times New Roman"/>
                <w:color w:val="000000" w:themeColor="text1"/>
                <w:sz w:val="24"/>
                <w:szCs w:val="24"/>
              </w:rPr>
            </w:pPr>
            <w:r w:rsidRPr="001B2DA5">
              <w:rPr>
                <w:rFonts w:ascii="Times New Roman" w:hAnsi="Times New Roman" w:cs="Times New Roman"/>
                <w:color w:val="000000" w:themeColor="text1"/>
                <w:sz w:val="24"/>
                <w:szCs w:val="24"/>
              </w:rPr>
              <w:t>б) увеличение к 2018 году ожидаемой продолжительности жизни в Российской Федерации до 74 лет</w:t>
            </w:r>
          </w:p>
        </w:tc>
        <w:tc>
          <w:tcPr>
            <w:tcW w:w="7797" w:type="dxa"/>
          </w:tcPr>
          <w:p w:rsidR="00311424" w:rsidRPr="001B2DA5" w:rsidRDefault="00311424" w:rsidP="001B2DA5">
            <w:pPr>
              <w:widowControl w:val="0"/>
              <w:suppressAutoHyphens/>
              <w:jc w:val="both"/>
              <w:rPr>
                <w:rFonts w:ascii="Times New Roman" w:hAnsi="Times New Roman" w:cs="Times New Roman"/>
                <w:color w:val="000000" w:themeColor="text1"/>
                <w:sz w:val="24"/>
                <w:szCs w:val="24"/>
              </w:rPr>
            </w:pPr>
            <w:r w:rsidRPr="001B2DA5">
              <w:rPr>
                <w:rFonts w:ascii="Times New Roman" w:hAnsi="Times New Roman" w:cs="Times New Roman"/>
                <w:color w:val="000000" w:themeColor="text1"/>
                <w:sz w:val="24"/>
                <w:szCs w:val="24"/>
              </w:rPr>
              <w:t xml:space="preserve">Ожидаемая продолжительность предстоящей жизни населения возросла, и, по данным Татарстанстата, по итогам 2012 года составила 71,8 года (2011 год – 71,3 лет; </w:t>
            </w:r>
            <w:r w:rsidRPr="001B2DA5">
              <w:rPr>
                <w:rFonts w:ascii="Times New Roman" w:hAnsi="Times New Roman" w:cs="Times New Roman"/>
                <w:sz w:val="24"/>
                <w:szCs w:val="24"/>
              </w:rPr>
              <w:t xml:space="preserve"> РФ – 69,83 лет). </w:t>
            </w:r>
            <w:r w:rsidRPr="001B2DA5">
              <w:rPr>
                <w:rFonts w:ascii="Times New Roman" w:hAnsi="Times New Roman" w:cs="Times New Roman"/>
                <w:color w:val="000000" w:themeColor="text1"/>
                <w:sz w:val="24"/>
                <w:szCs w:val="24"/>
              </w:rPr>
              <w:t xml:space="preserve">В  рамках реализации проекта государственной программы «Развитие здравоохранения Республика </w:t>
            </w:r>
            <w:r w:rsidRPr="001B2DA5">
              <w:rPr>
                <w:rFonts w:ascii="Times New Roman" w:hAnsi="Times New Roman" w:cs="Times New Roman"/>
                <w:color w:val="000000" w:themeColor="text1"/>
                <w:sz w:val="24"/>
                <w:szCs w:val="24"/>
              </w:rPr>
              <w:lastRenderedPageBreak/>
              <w:t>Татарстан   до 2020 года» планируются мероприятия, направленные на повышение ожидаемой продолжительности предстоящей жизни населения в 2018 году 74,7 лет, в 2020 году до</w:t>
            </w:r>
            <w:r w:rsidR="001B2DA5">
              <w:rPr>
                <w:rFonts w:ascii="Times New Roman" w:hAnsi="Times New Roman" w:cs="Times New Roman"/>
                <w:color w:val="000000" w:themeColor="text1"/>
                <w:sz w:val="24"/>
                <w:szCs w:val="24"/>
              </w:rPr>
              <w:t xml:space="preserve"> </w:t>
            </w:r>
            <w:r w:rsidRPr="001B2DA5">
              <w:rPr>
                <w:rFonts w:ascii="Times New Roman" w:hAnsi="Times New Roman" w:cs="Times New Roman"/>
                <w:color w:val="000000" w:themeColor="text1"/>
                <w:sz w:val="24"/>
                <w:szCs w:val="24"/>
              </w:rPr>
              <w:t>75 лет.</w:t>
            </w:r>
          </w:p>
        </w:tc>
        <w:tc>
          <w:tcPr>
            <w:tcW w:w="1559" w:type="dxa"/>
          </w:tcPr>
          <w:p w:rsidR="00311424" w:rsidRPr="001B2DA5" w:rsidRDefault="001B2DA5" w:rsidP="00594A71">
            <w:pPr>
              <w:jc w:val="both"/>
              <w:rPr>
                <w:rFonts w:ascii="Times New Roman" w:hAnsi="Times New Roman" w:cs="Times New Roman"/>
                <w:sz w:val="24"/>
                <w:szCs w:val="24"/>
              </w:rPr>
            </w:pPr>
            <w:r>
              <w:rPr>
                <w:rFonts w:ascii="Times New Roman" w:hAnsi="Times New Roman" w:cs="Times New Roman"/>
                <w:sz w:val="24"/>
                <w:szCs w:val="24"/>
              </w:rPr>
              <w:lastRenderedPageBreak/>
              <w:t>-</w:t>
            </w:r>
          </w:p>
        </w:tc>
      </w:tr>
    </w:tbl>
    <w:p w:rsidR="00675A2B" w:rsidRPr="00D25A3C" w:rsidRDefault="00675A2B" w:rsidP="00675A2B">
      <w:pPr>
        <w:spacing w:after="0" w:line="240" w:lineRule="auto"/>
        <w:jc w:val="center"/>
        <w:rPr>
          <w:rFonts w:ascii="Times New Roman" w:hAnsi="Times New Roman" w:cs="Times New Roman"/>
          <w:sz w:val="24"/>
          <w:szCs w:val="24"/>
        </w:rPr>
      </w:pPr>
    </w:p>
    <w:sectPr w:rsidR="00675A2B" w:rsidRPr="00D25A3C" w:rsidSect="007F4E03">
      <w:headerReference w:type="default" r:id="rId11"/>
      <w:headerReference w:type="first" r:id="rId12"/>
      <w:pgSz w:w="16838" w:h="11906" w:orient="landscape"/>
      <w:pgMar w:top="1134" w:right="709"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30A3" w:rsidRDefault="00A930A3" w:rsidP="00B72877">
      <w:pPr>
        <w:spacing w:after="0" w:line="240" w:lineRule="auto"/>
      </w:pPr>
      <w:r>
        <w:separator/>
      </w:r>
    </w:p>
  </w:endnote>
  <w:endnote w:type="continuationSeparator" w:id="0">
    <w:p w:rsidR="00A930A3" w:rsidRDefault="00A930A3" w:rsidP="00B728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30A3" w:rsidRDefault="00A930A3" w:rsidP="00B72877">
      <w:pPr>
        <w:spacing w:after="0" w:line="240" w:lineRule="auto"/>
      </w:pPr>
      <w:r>
        <w:separator/>
      </w:r>
    </w:p>
  </w:footnote>
  <w:footnote w:type="continuationSeparator" w:id="0">
    <w:p w:rsidR="00A930A3" w:rsidRDefault="00A930A3" w:rsidP="00B728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3171933"/>
      <w:docPartObj>
        <w:docPartGallery w:val="Page Numbers (Top of Page)"/>
        <w:docPartUnique/>
      </w:docPartObj>
    </w:sdtPr>
    <w:sdtEndPr/>
    <w:sdtContent>
      <w:p w:rsidR="00B72877" w:rsidRDefault="00B72877">
        <w:pPr>
          <w:pStyle w:val="a5"/>
          <w:jc w:val="center"/>
        </w:pPr>
        <w:r>
          <w:fldChar w:fldCharType="begin"/>
        </w:r>
        <w:r>
          <w:instrText>PAGE   \* MERGEFORMAT</w:instrText>
        </w:r>
        <w:r>
          <w:fldChar w:fldCharType="separate"/>
        </w:r>
        <w:r w:rsidR="004A685F">
          <w:rPr>
            <w:noProof/>
          </w:rPr>
          <w:t>19</w:t>
        </w:r>
        <w:r>
          <w:fldChar w:fldCharType="end"/>
        </w:r>
      </w:p>
    </w:sdtContent>
  </w:sdt>
  <w:p w:rsidR="00B72877" w:rsidRDefault="00B72877">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6754214"/>
      <w:docPartObj>
        <w:docPartGallery w:val="Page Numbers (Top of Page)"/>
        <w:docPartUnique/>
      </w:docPartObj>
    </w:sdtPr>
    <w:sdtEndPr/>
    <w:sdtContent>
      <w:p w:rsidR="007F4E03" w:rsidRDefault="007F4E03">
        <w:pPr>
          <w:pStyle w:val="a5"/>
          <w:jc w:val="center"/>
        </w:pPr>
        <w:r>
          <w:fldChar w:fldCharType="begin"/>
        </w:r>
        <w:r>
          <w:instrText>PAGE   \* MERGEFORMAT</w:instrText>
        </w:r>
        <w:r>
          <w:fldChar w:fldCharType="separate"/>
        </w:r>
        <w:r w:rsidR="004A685F">
          <w:rPr>
            <w:noProof/>
          </w:rPr>
          <w:t>1</w:t>
        </w:r>
        <w:r>
          <w:fldChar w:fldCharType="end"/>
        </w:r>
      </w:p>
    </w:sdtContent>
  </w:sdt>
  <w:p w:rsidR="007F4E03" w:rsidRDefault="007F4E03">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637E90"/>
    <w:multiLevelType w:val="hybridMultilevel"/>
    <w:tmpl w:val="472CE4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502427C"/>
    <w:multiLevelType w:val="hybridMultilevel"/>
    <w:tmpl w:val="AFB2C9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AC00D21"/>
    <w:multiLevelType w:val="hybridMultilevel"/>
    <w:tmpl w:val="2B606652"/>
    <w:lvl w:ilvl="0" w:tplc="0FAE0168">
      <w:start w:val="1"/>
      <w:numFmt w:val="decimal"/>
      <w:lvlText w:val="%1."/>
      <w:lvlJc w:val="left"/>
      <w:pPr>
        <w:ind w:left="615" w:hanging="360"/>
      </w:pPr>
      <w:rPr>
        <w:rFonts w:hint="default"/>
      </w:rPr>
    </w:lvl>
    <w:lvl w:ilvl="1" w:tplc="04190019" w:tentative="1">
      <w:start w:val="1"/>
      <w:numFmt w:val="lowerLetter"/>
      <w:lvlText w:val="%2."/>
      <w:lvlJc w:val="left"/>
      <w:pPr>
        <w:ind w:left="1335" w:hanging="360"/>
      </w:pPr>
    </w:lvl>
    <w:lvl w:ilvl="2" w:tplc="0419001B" w:tentative="1">
      <w:start w:val="1"/>
      <w:numFmt w:val="lowerRoman"/>
      <w:lvlText w:val="%3."/>
      <w:lvlJc w:val="right"/>
      <w:pPr>
        <w:ind w:left="2055" w:hanging="180"/>
      </w:pPr>
    </w:lvl>
    <w:lvl w:ilvl="3" w:tplc="0419000F" w:tentative="1">
      <w:start w:val="1"/>
      <w:numFmt w:val="decimal"/>
      <w:lvlText w:val="%4."/>
      <w:lvlJc w:val="left"/>
      <w:pPr>
        <w:ind w:left="2775" w:hanging="360"/>
      </w:pPr>
    </w:lvl>
    <w:lvl w:ilvl="4" w:tplc="04190019" w:tentative="1">
      <w:start w:val="1"/>
      <w:numFmt w:val="lowerLetter"/>
      <w:lvlText w:val="%5."/>
      <w:lvlJc w:val="left"/>
      <w:pPr>
        <w:ind w:left="3495" w:hanging="360"/>
      </w:pPr>
    </w:lvl>
    <w:lvl w:ilvl="5" w:tplc="0419001B" w:tentative="1">
      <w:start w:val="1"/>
      <w:numFmt w:val="lowerRoman"/>
      <w:lvlText w:val="%6."/>
      <w:lvlJc w:val="right"/>
      <w:pPr>
        <w:ind w:left="4215" w:hanging="180"/>
      </w:pPr>
    </w:lvl>
    <w:lvl w:ilvl="6" w:tplc="0419000F" w:tentative="1">
      <w:start w:val="1"/>
      <w:numFmt w:val="decimal"/>
      <w:lvlText w:val="%7."/>
      <w:lvlJc w:val="left"/>
      <w:pPr>
        <w:ind w:left="4935" w:hanging="360"/>
      </w:pPr>
    </w:lvl>
    <w:lvl w:ilvl="7" w:tplc="04190019" w:tentative="1">
      <w:start w:val="1"/>
      <w:numFmt w:val="lowerLetter"/>
      <w:lvlText w:val="%8."/>
      <w:lvlJc w:val="left"/>
      <w:pPr>
        <w:ind w:left="5655" w:hanging="360"/>
      </w:pPr>
    </w:lvl>
    <w:lvl w:ilvl="8" w:tplc="0419001B" w:tentative="1">
      <w:start w:val="1"/>
      <w:numFmt w:val="lowerRoman"/>
      <w:lvlText w:val="%9."/>
      <w:lvlJc w:val="right"/>
      <w:pPr>
        <w:ind w:left="6375" w:hanging="180"/>
      </w:pPr>
    </w:lvl>
  </w:abstractNum>
  <w:abstractNum w:abstractNumId="3">
    <w:nsid w:val="751E3FC6"/>
    <w:multiLevelType w:val="hybridMultilevel"/>
    <w:tmpl w:val="C2ACB3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6C3"/>
    <w:rsid w:val="00003E44"/>
    <w:rsid w:val="0001069D"/>
    <w:rsid w:val="00011D28"/>
    <w:rsid w:val="00012498"/>
    <w:rsid w:val="000133A6"/>
    <w:rsid w:val="00017A04"/>
    <w:rsid w:val="00023B94"/>
    <w:rsid w:val="00027F2A"/>
    <w:rsid w:val="00033E13"/>
    <w:rsid w:val="00040101"/>
    <w:rsid w:val="00041816"/>
    <w:rsid w:val="000430C7"/>
    <w:rsid w:val="00044994"/>
    <w:rsid w:val="00051F48"/>
    <w:rsid w:val="000524F8"/>
    <w:rsid w:val="0007187F"/>
    <w:rsid w:val="00075CB1"/>
    <w:rsid w:val="0008246B"/>
    <w:rsid w:val="00082779"/>
    <w:rsid w:val="00092B89"/>
    <w:rsid w:val="00093E54"/>
    <w:rsid w:val="000A7C3D"/>
    <w:rsid w:val="000B1774"/>
    <w:rsid w:val="000B2FD4"/>
    <w:rsid w:val="000B4593"/>
    <w:rsid w:val="000C4B45"/>
    <w:rsid w:val="000D1BAE"/>
    <w:rsid w:val="000D3111"/>
    <w:rsid w:val="000D36D5"/>
    <w:rsid w:val="000E4B2D"/>
    <w:rsid w:val="000F1254"/>
    <w:rsid w:val="000F1CED"/>
    <w:rsid w:val="000F614C"/>
    <w:rsid w:val="00105C46"/>
    <w:rsid w:val="00110CCE"/>
    <w:rsid w:val="00112620"/>
    <w:rsid w:val="00113EBE"/>
    <w:rsid w:val="00116567"/>
    <w:rsid w:val="00116C96"/>
    <w:rsid w:val="00123BA7"/>
    <w:rsid w:val="00124697"/>
    <w:rsid w:val="00130543"/>
    <w:rsid w:val="00133520"/>
    <w:rsid w:val="00137370"/>
    <w:rsid w:val="00140D77"/>
    <w:rsid w:val="00143081"/>
    <w:rsid w:val="00144854"/>
    <w:rsid w:val="00151EDA"/>
    <w:rsid w:val="0015289F"/>
    <w:rsid w:val="00154A78"/>
    <w:rsid w:val="001560C6"/>
    <w:rsid w:val="001562BA"/>
    <w:rsid w:val="00166392"/>
    <w:rsid w:val="001734CB"/>
    <w:rsid w:val="00186B50"/>
    <w:rsid w:val="00187A4A"/>
    <w:rsid w:val="00187A9E"/>
    <w:rsid w:val="00197BCF"/>
    <w:rsid w:val="001A3180"/>
    <w:rsid w:val="001A5688"/>
    <w:rsid w:val="001A79D8"/>
    <w:rsid w:val="001A7B64"/>
    <w:rsid w:val="001B2DA5"/>
    <w:rsid w:val="001B3AFA"/>
    <w:rsid w:val="001B3B2E"/>
    <w:rsid w:val="001C1032"/>
    <w:rsid w:val="001D3E20"/>
    <w:rsid w:val="001D56CC"/>
    <w:rsid w:val="001F412C"/>
    <w:rsid w:val="001F7770"/>
    <w:rsid w:val="002004E7"/>
    <w:rsid w:val="002079A4"/>
    <w:rsid w:val="00210BAA"/>
    <w:rsid w:val="00211BFA"/>
    <w:rsid w:val="00214454"/>
    <w:rsid w:val="00215936"/>
    <w:rsid w:val="00215B88"/>
    <w:rsid w:val="00217C13"/>
    <w:rsid w:val="00217DE7"/>
    <w:rsid w:val="0022341B"/>
    <w:rsid w:val="00231238"/>
    <w:rsid w:val="00232556"/>
    <w:rsid w:val="00234069"/>
    <w:rsid w:val="002340AE"/>
    <w:rsid w:val="00242306"/>
    <w:rsid w:val="00242879"/>
    <w:rsid w:val="002477D5"/>
    <w:rsid w:val="00250913"/>
    <w:rsid w:val="00251512"/>
    <w:rsid w:val="00252760"/>
    <w:rsid w:val="00252CAF"/>
    <w:rsid w:val="00256849"/>
    <w:rsid w:val="00260B96"/>
    <w:rsid w:val="00262B7A"/>
    <w:rsid w:val="00270BD6"/>
    <w:rsid w:val="002719E7"/>
    <w:rsid w:val="00273244"/>
    <w:rsid w:val="002733A4"/>
    <w:rsid w:val="0027349C"/>
    <w:rsid w:val="002742F2"/>
    <w:rsid w:val="00290E42"/>
    <w:rsid w:val="002A3D75"/>
    <w:rsid w:val="002C57CE"/>
    <w:rsid w:val="002D02C8"/>
    <w:rsid w:val="002D0366"/>
    <w:rsid w:val="002D18DC"/>
    <w:rsid w:val="002D1B07"/>
    <w:rsid w:val="002D1D93"/>
    <w:rsid w:val="002D5793"/>
    <w:rsid w:val="002D6C32"/>
    <w:rsid w:val="002D7439"/>
    <w:rsid w:val="002D7FB4"/>
    <w:rsid w:val="002E5B62"/>
    <w:rsid w:val="003047BA"/>
    <w:rsid w:val="00304C2C"/>
    <w:rsid w:val="00306F5C"/>
    <w:rsid w:val="00311134"/>
    <w:rsid w:val="00311424"/>
    <w:rsid w:val="003159C9"/>
    <w:rsid w:val="0032233F"/>
    <w:rsid w:val="00322B4E"/>
    <w:rsid w:val="003241E8"/>
    <w:rsid w:val="00326A34"/>
    <w:rsid w:val="00326E56"/>
    <w:rsid w:val="0033400F"/>
    <w:rsid w:val="0035181C"/>
    <w:rsid w:val="00353193"/>
    <w:rsid w:val="00356ACC"/>
    <w:rsid w:val="003630FD"/>
    <w:rsid w:val="00364B99"/>
    <w:rsid w:val="00366036"/>
    <w:rsid w:val="00366FB5"/>
    <w:rsid w:val="00370996"/>
    <w:rsid w:val="00373611"/>
    <w:rsid w:val="003801E4"/>
    <w:rsid w:val="00382E7E"/>
    <w:rsid w:val="003878F9"/>
    <w:rsid w:val="00387976"/>
    <w:rsid w:val="00394BEC"/>
    <w:rsid w:val="0039526E"/>
    <w:rsid w:val="00397540"/>
    <w:rsid w:val="003B0235"/>
    <w:rsid w:val="003B5C53"/>
    <w:rsid w:val="003C3F8C"/>
    <w:rsid w:val="003C7C57"/>
    <w:rsid w:val="003D045F"/>
    <w:rsid w:val="003D238B"/>
    <w:rsid w:val="003F22C2"/>
    <w:rsid w:val="003F2C7F"/>
    <w:rsid w:val="003F7551"/>
    <w:rsid w:val="003F7ECF"/>
    <w:rsid w:val="0040741C"/>
    <w:rsid w:val="004110AB"/>
    <w:rsid w:val="00417946"/>
    <w:rsid w:val="004204D0"/>
    <w:rsid w:val="0042417D"/>
    <w:rsid w:val="00431194"/>
    <w:rsid w:val="00431E62"/>
    <w:rsid w:val="0044021B"/>
    <w:rsid w:val="00444365"/>
    <w:rsid w:val="004502CF"/>
    <w:rsid w:val="00451288"/>
    <w:rsid w:val="00454220"/>
    <w:rsid w:val="00455FD3"/>
    <w:rsid w:val="00460D4D"/>
    <w:rsid w:val="00461869"/>
    <w:rsid w:val="004667BC"/>
    <w:rsid w:val="00471BCA"/>
    <w:rsid w:val="004753E6"/>
    <w:rsid w:val="00487CF5"/>
    <w:rsid w:val="00496392"/>
    <w:rsid w:val="004A685F"/>
    <w:rsid w:val="004B00AE"/>
    <w:rsid w:val="004C583E"/>
    <w:rsid w:val="004C70B1"/>
    <w:rsid w:val="004C7B72"/>
    <w:rsid w:val="004D0470"/>
    <w:rsid w:val="004D46A5"/>
    <w:rsid w:val="004D49DA"/>
    <w:rsid w:val="004E0C99"/>
    <w:rsid w:val="004E1FB8"/>
    <w:rsid w:val="004E4E02"/>
    <w:rsid w:val="004F0603"/>
    <w:rsid w:val="004F0724"/>
    <w:rsid w:val="004F0AD4"/>
    <w:rsid w:val="004F0FCD"/>
    <w:rsid w:val="004F68B4"/>
    <w:rsid w:val="00501342"/>
    <w:rsid w:val="00501EA8"/>
    <w:rsid w:val="005033B5"/>
    <w:rsid w:val="00503FFA"/>
    <w:rsid w:val="00505D34"/>
    <w:rsid w:val="00506FCE"/>
    <w:rsid w:val="005149DC"/>
    <w:rsid w:val="005152B2"/>
    <w:rsid w:val="00540BCB"/>
    <w:rsid w:val="0054104A"/>
    <w:rsid w:val="005437ED"/>
    <w:rsid w:val="00544D39"/>
    <w:rsid w:val="00547E6D"/>
    <w:rsid w:val="005537DF"/>
    <w:rsid w:val="005544DD"/>
    <w:rsid w:val="00555317"/>
    <w:rsid w:val="0055654F"/>
    <w:rsid w:val="005570CB"/>
    <w:rsid w:val="005603F5"/>
    <w:rsid w:val="0057264A"/>
    <w:rsid w:val="00574E88"/>
    <w:rsid w:val="00576E97"/>
    <w:rsid w:val="005801EA"/>
    <w:rsid w:val="00580687"/>
    <w:rsid w:val="00583756"/>
    <w:rsid w:val="00583FE9"/>
    <w:rsid w:val="00587F26"/>
    <w:rsid w:val="00591BBA"/>
    <w:rsid w:val="00593D2E"/>
    <w:rsid w:val="00593E46"/>
    <w:rsid w:val="00594292"/>
    <w:rsid w:val="00594A71"/>
    <w:rsid w:val="00596433"/>
    <w:rsid w:val="005A264C"/>
    <w:rsid w:val="005A2EBC"/>
    <w:rsid w:val="005B0A5C"/>
    <w:rsid w:val="005B0AC9"/>
    <w:rsid w:val="005B0D27"/>
    <w:rsid w:val="005B11DF"/>
    <w:rsid w:val="005B125C"/>
    <w:rsid w:val="005B2F51"/>
    <w:rsid w:val="005B5D74"/>
    <w:rsid w:val="005C31C8"/>
    <w:rsid w:val="005C3E0A"/>
    <w:rsid w:val="005C6A2B"/>
    <w:rsid w:val="005C7874"/>
    <w:rsid w:val="005D1C26"/>
    <w:rsid w:val="005D26EA"/>
    <w:rsid w:val="005D2BE8"/>
    <w:rsid w:val="005D34C9"/>
    <w:rsid w:val="005D56F1"/>
    <w:rsid w:val="005E01B2"/>
    <w:rsid w:val="005E22CA"/>
    <w:rsid w:val="005E4776"/>
    <w:rsid w:val="005E5B3F"/>
    <w:rsid w:val="005F5AF2"/>
    <w:rsid w:val="005F7B29"/>
    <w:rsid w:val="00602BE1"/>
    <w:rsid w:val="006056A7"/>
    <w:rsid w:val="006073A5"/>
    <w:rsid w:val="006115F1"/>
    <w:rsid w:val="00611CDF"/>
    <w:rsid w:val="00612A39"/>
    <w:rsid w:val="00614453"/>
    <w:rsid w:val="00617801"/>
    <w:rsid w:val="006231C4"/>
    <w:rsid w:val="00624511"/>
    <w:rsid w:val="0062651F"/>
    <w:rsid w:val="006311C1"/>
    <w:rsid w:val="00635BCA"/>
    <w:rsid w:val="00640C5E"/>
    <w:rsid w:val="00641F3A"/>
    <w:rsid w:val="0064372C"/>
    <w:rsid w:val="006443E2"/>
    <w:rsid w:val="006449E9"/>
    <w:rsid w:val="00646164"/>
    <w:rsid w:val="00647D55"/>
    <w:rsid w:val="00647DAA"/>
    <w:rsid w:val="00651376"/>
    <w:rsid w:val="00651FE8"/>
    <w:rsid w:val="0065282E"/>
    <w:rsid w:val="0065306E"/>
    <w:rsid w:val="00653299"/>
    <w:rsid w:val="0065346F"/>
    <w:rsid w:val="00653582"/>
    <w:rsid w:val="006535BA"/>
    <w:rsid w:val="00655DC8"/>
    <w:rsid w:val="0065763B"/>
    <w:rsid w:val="0066222E"/>
    <w:rsid w:val="006642B6"/>
    <w:rsid w:val="006648E8"/>
    <w:rsid w:val="00670266"/>
    <w:rsid w:val="00675A2B"/>
    <w:rsid w:val="00677782"/>
    <w:rsid w:val="00677AF8"/>
    <w:rsid w:val="00682E47"/>
    <w:rsid w:val="00685E86"/>
    <w:rsid w:val="006914A7"/>
    <w:rsid w:val="00693E6F"/>
    <w:rsid w:val="00694328"/>
    <w:rsid w:val="006A5DE8"/>
    <w:rsid w:val="006A6A88"/>
    <w:rsid w:val="006B01E7"/>
    <w:rsid w:val="006B2781"/>
    <w:rsid w:val="006B27E5"/>
    <w:rsid w:val="006B6CA1"/>
    <w:rsid w:val="006C49AE"/>
    <w:rsid w:val="006D031B"/>
    <w:rsid w:val="006D546E"/>
    <w:rsid w:val="006D5F0B"/>
    <w:rsid w:val="006D7E0E"/>
    <w:rsid w:val="006E06F4"/>
    <w:rsid w:val="006E1B68"/>
    <w:rsid w:val="006E1C37"/>
    <w:rsid w:val="006E4043"/>
    <w:rsid w:val="006E4C8A"/>
    <w:rsid w:val="006E600C"/>
    <w:rsid w:val="006F26D0"/>
    <w:rsid w:val="0070675E"/>
    <w:rsid w:val="00711367"/>
    <w:rsid w:val="007130C9"/>
    <w:rsid w:val="007203CE"/>
    <w:rsid w:val="007206B8"/>
    <w:rsid w:val="0072276B"/>
    <w:rsid w:val="00723E7C"/>
    <w:rsid w:val="0073352A"/>
    <w:rsid w:val="0073440B"/>
    <w:rsid w:val="00735016"/>
    <w:rsid w:val="00736808"/>
    <w:rsid w:val="007435F0"/>
    <w:rsid w:val="00747D98"/>
    <w:rsid w:val="00755348"/>
    <w:rsid w:val="0075760B"/>
    <w:rsid w:val="00760270"/>
    <w:rsid w:val="0076235E"/>
    <w:rsid w:val="007625CC"/>
    <w:rsid w:val="0076510A"/>
    <w:rsid w:val="007652CD"/>
    <w:rsid w:val="00770BF3"/>
    <w:rsid w:val="00775696"/>
    <w:rsid w:val="007769BB"/>
    <w:rsid w:val="00777338"/>
    <w:rsid w:val="00780992"/>
    <w:rsid w:val="00782881"/>
    <w:rsid w:val="00782A47"/>
    <w:rsid w:val="00782D40"/>
    <w:rsid w:val="0078303F"/>
    <w:rsid w:val="00784EAA"/>
    <w:rsid w:val="00796EE1"/>
    <w:rsid w:val="007A4F88"/>
    <w:rsid w:val="007B2970"/>
    <w:rsid w:val="007B5BA6"/>
    <w:rsid w:val="007B7C3B"/>
    <w:rsid w:val="007C45EC"/>
    <w:rsid w:val="007D2FF6"/>
    <w:rsid w:val="007D4C20"/>
    <w:rsid w:val="007D63F0"/>
    <w:rsid w:val="007E1436"/>
    <w:rsid w:val="007E3BB0"/>
    <w:rsid w:val="007E7743"/>
    <w:rsid w:val="007F213B"/>
    <w:rsid w:val="007F355E"/>
    <w:rsid w:val="007F3B4F"/>
    <w:rsid w:val="007F4E03"/>
    <w:rsid w:val="007F57F7"/>
    <w:rsid w:val="008104C8"/>
    <w:rsid w:val="00812347"/>
    <w:rsid w:val="00815541"/>
    <w:rsid w:val="00822111"/>
    <w:rsid w:val="00826337"/>
    <w:rsid w:val="00827DD0"/>
    <w:rsid w:val="00830D9C"/>
    <w:rsid w:val="0083284B"/>
    <w:rsid w:val="0083637B"/>
    <w:rsid w:val="008366A8"/>
    <w:rsid w:val="008375BB"/>
    <w:rsid w:val="00837D9B"/>
    <w:rsid w:val="00843330"/>
    <w:rsid w:val="00843843"/>
    <w:rsid w:val="008438C1"/>
    <w:rsid w:val="00846292"/>
    <w:rsid w:val="00847CAB"/>
    <w:rsid w:val="00851CE2"/>
    <w:rsid w:val="008556E1"/>
    <w:rsid w:val="00862086"/>
    <w:rsid w:val="00862FD9"/>
    <w:rsid w:val="0086340E"/>
    <w:rsid w:val="00863926"/>
    <w:rsid w:val="00864348"/>
    <w:rsid w:val="008662F1"/>
    <w:rsid w:val="00867D20"/>
    <w:rsid w:val="008714FF"/>
    <w:rsid w:val="008733B5"/>
    <w:rsid w:val="008746B2"/>
    <w:rsid w:val="00876B34"/>
    <w:rsid w:val="0088023A"/>
    <w:rsid w:val="00880E55"/>
    <w:rsid w:val="0088436D"/>
    <w:rsid w:val="008861DA"/>
    <w:rsid w:val="008968D6"/>
    <w:rsid w:val="008A5344"/>
    <w:rsid w:val="008B00AB"/>
    <w:rsid w:val="008B37FA"/>
    <w:rsid w:val="008C0746"/>
    <w:rsid w:val="008C332A"/>
    <w:rsid w:val="008C3CCF"/>
    <w:rsid w:val="008C69AE"/>
    <w:rsid w:val="008D03B6"/>
    <w:rsid w:val="008D1D25"/>
    <w:rsid w:val="008D338A"/>
    <w:rsid w:val="008D460C"/>
    <w:rsid w:val="008D5B60"/>
    <w:rsid w:val="008E070F"/>
    <w:rsid w:val="008E177E"/>
    <w:rsid w:val="008E6BE5"/>
    <w:rsid w:val="008F4A59"/>
    <w:rsid w:val="0090277C"/>
    <w:rsid w:val="00907B78"/>
    <w:rsid w:val="009125FB"/>
    <w:rsid w:val="00912976"/>
    <w:rsid w:val="00915AB4"/>
    <w:rsid w:val="00917DEA"/>
    <w:rsid w:val="009233BB"/>
    <w:rsid w:val="0092344B"/>
    <w:rsid w:val="00930BE3"/>
    <w:rsid w:val="00942A04"/>
    <w:rsid w:val="00946666"/>
    <w:rsid w:val="00946A85"/>
    <w:rsid w:val="0095368B"/>
    <w:rsid w:val="00956A1C"/>
    <w:rsid w:val="00956C57"/>
    <w:rsid w:val="00961830"/>
    <w:rsid w:val="00964833"/>
    <w:rsid w:val="00972E61"/>
    <w:rsid w:val="00974A8B"/>
    <w:rsid w:val="00974D79"/>
    <w:rsid w:val="0097731C"/>
    <w:rsid w:val="00982C43"/>
    <w:rsid w:val="009914BC"/>
    <w:rsid w:val="00994B25"/>
    <w:rsid w:val="009A070E"/>
    <w:rsid w:val="009A6D86"/>
    <w:rsid w:val="009B25B4"/>
    <w:rsid w:val="009B4B4A"/>
    <w:rsid w:val="009B4C50"/>
    <w:rsid w:val="009C441C"/>
    <w:rsid w:val="009C6DF7"/>
    <w:rsid w:val="009C76FD"/>
    <w:rsid w:val="009D07B5"/>
    <w:rsid w:val="009E0BF0"/>
    <w:rsid w:val="009E2DDF"/>
    <w:rsid w:val="009E36A7"/>
    <w:rsid w:val="00A0105E"/>
    <w:rsid w:val="00A01430"/>
    <w:rsid w:val="00A060DB"/>
    <w:rsid w:val="00A10E80"/>
    <w:rsid w:val="00A1372C"/>
    <w:rsid w:val="00A15EC0"/>
    <w:rsid w:val="00A21AD5"/>
    <w:rsid w:val="00A21B3E"/>
    <w:rsid w:val="00A31A93"/>
    <w:rsid w:val="00A328A3"/>
    <w:rsid w:val="00A3539E"/>
    <w:rsid w:val="00A354F1"/>
    <w:rsid w:val="00A37D90"/>
    <w:rsid w:val="00A41C91"/>
    <w:rsid w:val="00A4418C"/>
    <w:rsid w:val="00A44D70"/>
    <w:rsid w:val="00A5177A"/>
    <w:rsid w:val="00A525F1"/>
    <w:rsid w:val="00A536B7"/>
    <w:rsid w:val="00A57DD8"/>
    <w:rsid w:val="00A60E68"/>
    <w:rsid w:val="00A617AE"/>
    <w:rsid w:val="00A62DF7"/>
    <w:rsid w:val="00A73B99"/>
    <w:rsid w:val="00A77B52"/>
    <w:rsid w:val="00A80D98"/>
    <w:rsid w:val="00A930A3"/>
    <w:rsid w:val="00A93C9A"/>
    <w:rsid w:val="00A96C03"/>
    <w:rsid w:val="00A971F7"/>
    <w:rsid w:val="00AA08BE"/>
    <w:rsid w:val="00AA4806"/>
    <w:rsid w:val="00AB0A69"/>
    <w:rsid w:val="00AC2A96"/>
    <w:rsid w:val="00AC35D6"/>
    <w:rsid w:val="00AD02C0"/>
    <w:rsid w:val="00AD4219"/>
    <w:rsid w:val="00AD68CD"/>
    <w:rsid w:val="00AE3B9C"/>
    <w:rsid w:val="00AF1CC7"/>
    <w:rsid w:val="00AF2EBF"/>
    <w:rsid w:val="00AF31C3"/>
    <w:rsid w:val="00AF3D43"/>
    <w:rsid w:val="00AF6323"/>
    <w:rsid w:val="00AF7242"/>
    <w:rsid w:val="00B0018A"/>
    <w:rsid w:val="00B022BB"/>
    <w:rsid w:val="00B03EA2"/>
    <w:rsid w:val="00B07E86"/>
    <w:rsid w:val="00B13841"/>
    <w:rsid w:val="00B13CC8"/>
    <w:rsid w:val="00B2111A"/>
    <w:rsid w:val="00B225FB"/>
    <w:rsid w:val="00B2384F"/>
    <w:rsid w:val="00B2538A"/>
    <w:rsid w:val="00B2651B"/>
    <w:rsid w:val="00B274E5"/>
    <w:rsid w:val="00B34F88"/>
    <w:rsid w:val="00B3534E"/>
    <w:rsid w:val="00B405C9"/>
    <w:rsid w:val="00B46CF7"/>
    <w:rsid w:val="00B471D1"/>
    <w:rsid w:val="00B568E6"/>
    <w:rsid w:val="00B61894"/>
    <w:rsid w:val="00B6207D"/>
    <w:rsid w:val="00B62B20"/>
    <w:rsid w:val="00B70871"/>
    <w:rsid w:val="00B723E6"/>
    <w:rsid w:val="00B72877"/>
    <w:rsid w:val="00B731A1"/>
    <w:rsid w:val="00B80E9F"/>
    <w:rsid w:val="00B84088"/>
    <w:rsid w:val="00B84341"/>
    <w:rsid w:val="00B84764"/>
    <w:rsid w:val="00B91177"/>
    <w:rsid w:val="00B931B2"/>
    <w:rsid w:val="00B931C3"/>
    <w:rsid w:val="00B96371"/>
    <w:rsid w:val="00BA1611"/>
    <w:rsid w:val="00BB04F2"/>
    <w:rsid w:val="00BB090F"/>
    <w:rsid w:val="00BB2375"/>
    <w:rsid w:val="00BB3574"/>
    <w:rsid w:val="00BB722B"/>
    <w:rsid w:val="00BC4884"/>
    <w:rsid w:val="00BD59F1"/>
    <w:rsid w:val="00BD6E52"/>
    <w:rsid w:val="00BE1250"/>
    <w:rsid w:val="00BE4230"/>
    <w:rsid w:val="00BE71CE"/>
    <w:rsid w:val="00BE7575"/>
    <w:rsid w:val="00BF104F"/>
    <w:rsid w:val="00BF6E25"/>
    <w:rsid w:val="00C014BC"/>
    <w:rsid w:val="00C12E0C"/>
    <w:rsid w:val="00C15940"/>
    <w:rsid w:val="00C1745B"/>
    <w:rsid w:val="00C178A1"/>
    <w:rsid w:val="00C23328"/>
    <w:rsid w:val="00C245BF"/>
    <w:rsid w:val="00C35B51"/>
    <w:rsid w:val="00C36BAD"/>
    <w:rsid w:val="00C37B66"/>
    <w:rsid w:val="00C4269D"/>
    <w:rsid w:val="00C50E0E"/>
    <w:rsid w:val="00C52032"/>
    <w:rsid w:val="00C532CE"/>
    <w:rsid w:val="00C54B9A"/>
    <w:rsid w:val="00C56874"/>
    <w:rsid w:val="00C57617"/>
    <w:rsid w:val="00C606FD"/>
    <w:rsid w:val="00C613E4"/>
    <w:rsid w:val="00C6588D"/>
    <w:rsid w:val="00C66BC1"/>
    <w:rsid w:val="00C7399F"/>
    <w:rsid w:val="00C836C3"/>
    <w:rsid w:val="00C850A1"/>
    <w:rsid w:val="00C87DFA"/>
    <w:rsid w:val="00C9487F"/>
    <w:rsid w:val="00CA1677"/>
    <w:rsid w:val="00CA49A4"/>
    <w:rsid w:val="00CB232A"/>
    <w:rsid w:val="00CB513C"/>
    <w:rsid w:val="00CC0BAB"/>
    <w:rsid w:val="00CC1488"/>
    <w:rsid w:val="00CC311D"/>
    <w:rsid w:val="00CC7AE0"/>
    <w:rsid w:val="00CD7949"/>
    <w:rsid w:val="00CE50F9"/>
    <w:rsid w:val="00CE53AA"/>
    <w:rsid w:val="00CE5F58"/>
    <w:rsid w:val="00CF006B"/>
    <w:rsid w:val="00D00047"/>
    <w:rsid w:val="00D02749"/>
    <w:rsid w:val="00D03BD9"/>
    <w:rsid w:val="00D050A7"/>
    <w:rsid w:val="00D064C5"/>
    <w:rsid w:val="00D10CB3"/>
    <w:rsid w:val="00D10D79"/>
    <w:rsid w:val="00D11F02"/>
    <w:rsid w:val="00D13F8F"/>
    <w:rsid w:val="00D17232"/>
    <w:rsid w:val="00D20010"/>
    <w:rsid w:val="00D211BA"/>
    <w:rsid w:val="00D23D69"/>
    <w:rsid w:val="00D245C1"/>
    <w:rsid w:val="00D25A3C"/>
    <w:rsid w:val="00D27FE6"/>
    <w:rsid w:val="00D30868"/>
    <w:rsid w:val="00D31FD7"/>
    <w:rsid w:val="00D3328B"/>
    <w:rsid w:val="00D351A4"/>
    <w:rsid w:val="00D36C56"/>
    <w:rsid w:val="00D4663E"/>
    <w:rsid w:val="00D46AF5"/>
    <w:rsid w:val="00D47F36"/>
    <w:rsid w:val="00D51C76"/>
    <w:rsid w:val="00D60ED5"/>
    <w:rsid w:val="00D61235"/>
    <w:rsid w:val="00D648D7"/>
    <w:rsid w:val="00D73233"/>
    <w:rsid w:val="00D737BC"/>
    <w:rsid w:val="00D77174"/>
    <w:rsid w:val="00D80449"/>
    <w:rsid w:val="00D805F8"/>
    <w:rsid w:val="00D82B26"/>
    <w:rsid w:val="00D91232"/>
    <w:rsid w:val="00D956F7"/>
    <w:rsid w:val="00D973F7"/>
    <w:rsid w:val="00D97EBC"/>
    <w:rsid w:val="00DA6A52"/>
    <w:rsid w:val="00DC35FB"/>
    <w:rsid w:val="00DC4D52"/>
    <w:rsid w:val="00DC7B5F"/>
    <w:rsid w:val="00DD1132"/>
    <w:rsid w:val="00DD14FB"/>
    <w:rsid w:val="00DD5646"/>
    <w:rsid w:val="00DD6B26"/>
    <w:rsid w:val="00DD768F"/>
    <w:rsid w:val="00DE103F"/>
    <w:rsid w:val="00DE1126"/>
    <w:rsid w:val="00DE679F"/>
    <w:rsid w:val="00DE6DE6"/>
    <w:rsid w:val="00DF10A2"/>
    <w:rsid w:val="00DF2A4A"/>
    <w:rsid w:val="00DF731B"/>
    <w:rsid w:val="00DF74A0"/>
    <w:rsid w:val="00E1066D"/>
    <w:rsid w:val="00E11E07"/>
    <w:rsid w:val="00E14012"/>
    <w:rsid w:val="00E150B7"/>
    <w:rsid w:val="00E1734D"/>
    <w:rsid w:val="00E2327E"/>
    <w:rsid w:val="00E44769"/>
    <w:rsid w:val="00E463CC"/>
    <w:rsid w:val="00E5353E"/>
    <w:rsid w:val="00E5697B"/>
    <w:rsid w:val="00E570AE"/>
    <w:rsid w:val="00E616A4"/>
    <w:rsid w:val="00E65229"/>
    <w:rsid w:val="00E660AA"/>
    <w:rsid w:val="00E726E3"/>
    <w:rsid w:val="00E7361A"/>
    <w:rsid w:val="00E7785B"/>
    <w:rsid w:val="00E80C3C"/>
    <w:rsid w:val="00E857F0"/>
    <w:rsid w:val="00E863E3"/>
    <w:rsid w:val="00E90E96"/>
    <w:rsid w:val="00E912C2"/>
    <w:rsid w:val="00E93ED4"/>
    <w:rsid w:val="00E95FC6"/>
    <w:rsid w:val="00E96C40"/>
    <w:rsid w:val="00E97FAB"/>
    <w:rsid w:val="00EA0789"/>
    <w:rsid w:val="00EA3BB7"/>
    <w:rsid w:val="00EA3EAA"/>
    <w:rsid w:val="00EB4D5F"/>
    <w:rsid w:val="00EC22DA"/>
    <w:rsid w:val="00EC3BA6"/>
    <w:rsid w:val="00EC3E24"/>
    <w:rsid w:val="00EE1BFF"/>
    <w:rsid w:val="00EE286E"/>
    <w:rsid w:val="00EF5423"/>
    <w:rsid w:val="00EF7A13"/>
    <w:rsid w:val="00F005C5"/>
    <w:rsid w:val="00F02D8B"/>
    <w:rsid w:val="00F02DF3"/>
    <w:rsid w:val="00F0439A"/>
    <w:rsid w:val="00F04D40"/>
    <w:rsid w:val="00F05415"/>
    <w:rsid w:val="00F12EC2"/>
    <w:rsid w:val="00F1312D"/>
    <w:rsid w:val="00F1316B"/>
    <w:rsid w:val="00F14A5C"/>
    <w:rsid w:val="00F15932"/>
    <w:rsid w:val="00F2189E"/>
    <w:rsid w:val="00F25917"/>
    <w:rsid w:val="00F25E4D"/>
    <w:rsid w:val="00F26156"/>
    <w:rsid w:val="00F275F4"/>
    <w:rsid w:val="00F30294"/>
    <w:rsid w:val="00F338FE"/>
    <w:rsid w:val="00F35191"/>
    <w:rsid w:val="00F358EB"/>
    <w:rsid w:val="00F36B9C"/>
    <w:rsid w:val="00F43166"/>
    <w:rsid w:val="00F463C2"/>
    <w:rsid w:val="00F47BA7"/>
    <w:rsid w:val="00F6150D"/>
    <w:rsid w:val="00F668C0"/>
    <w:rsid w:val="00F66D74"/>
    <w:rsid w:val="00F72C2A"/>
    <w:rsid w:val="00F74F1C"/>
    <w:rsid w:val="00F819C1"/>
    <w:rsid w:val="00F858C6"/>
    <w:rsid w:val="00F8607B"/>
    <w:rsid w:val="00F918BB"/>
    <w:rsid w:val="00FA09D2"/>
    <w:rsid w:val="00FA2612"/>
    <w:rsid w:val="00FA2A97"/>
    <w:rsid w:val="00FB1602"/>
    <w:rsid w:val="00FB5D3C"/>
    <w:rsid w:val="00FC4880"/>
    <w:rsid w:val="00FD4C16"/>
    <w:rsid w:val="00FD4EF8"/>
    <w:rsid w:val="00FE10D2"/>
    <w:rsid w:val="00FE3770"/>
    <w:rsid w:val="00FF08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7B2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75A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675A2B"/>
    <w:pPr>
      <w:ind w:left="720"/>
      <w:contextualSpacing/>
    </w:pPr>
  </w:style>
  <w:style w:type="paragraph" w:styleId="a5">
    <w:name w:val="header"/>
    <w:basedOn w:val="a"/>
    <w:link w:val="a6"/>
    <w:uiPriority w:val="99"/>
    <w:unhideWhenUsed/>
    <w:rsid w:val="00B7287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72877"/>
  </w:style>
  <w:style w:type="paragraph" w:styleId="a7">
    <w:name w:val="footer"/>
    <w:basedOn w:val="a"/>
    <w:link w:val="a8"/>
    <w:uiPriority w:val="99"/>
    <w:unhideWhenUsed/>
    <w:rsid w:val="00B7287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72877"/>
  </w:style>
  <w:style w:type="paragraph" w:styleId="2">
    <w:name w:val="Body Text 2"/>
    <w:aliases w:val="Основной текст 1,Нумерованный список !!"/>
    <w:basedOn w:val="a"/>
    <w:link w:val="20"/>
    <w:rsid w:val="005F7B29"/>
    <w:pPr>
      <w:spacing w:after="0" w:line="240" w:lineRule="auto"/>
      <w:jc w:val="both"/>
    </w:pPr>
    <w:rPr>
      <w:rFonts w:ascii="Times New Roman" w:eastAsia="Times New Roman" w:hAnsi="Times New Roman" w:cs="Times New Roman"/>
      <w:i/>
      <w:sz w:val="24"/>
      <w:szCs w:val="20"/>
      <w:lang w:eastAsia="ru-RU"/>
    </w:rPr>
  </w:style>
  <w:style w:type="character" w:customStyle="1" w:styleId="20">
    <w:name w:val="Основной текст 2 Знак"/>
    <w:aliases w:val="Основной текст 1 Знак,Нумерованный список !! Знак"/>
    <w:basedOn w:val="a0"/>
    <w:link w:val="2"/>
    <w:rsid w:val="005F7B29"/>
    <w:rPr>
      <w:rFonts w:ascii="Times New Roman" w:eastAsia="Times New Roman" w:hAnsi="Times New Roman" w:cs="Times New Roman"/>
      <w:i/>
      <w:sz w:val="24"/>
      <w:szCs w:val="20"/>
      <w:lang w:eastAsia="ru-RU"/>
    </w:rPr>
  </w:style>
  <w:style w:type="paragraph" w:styleId="a9">
    <w:name w:val="Normal (Web)"/>
    <w:basedOn w:val="a"/>
    <w:uiPriority w:val="99"/>
    <w:rsid w:val="005F7B2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DD5646"/>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D564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7B2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75A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675A2B"/>
    <w:pPr>
      <w:ind w:left="720"/>
      <w:contextualSpacing/>
    </w:pPr>
  </w:style>
  <w:style w:type="paragraph" w:styleId="a5">
    <w:name w:val="header"/>
    <w:basedOn w:val="a"/>
    <w:link w:val="a6"/>
    <w:uiPriority w:val="99"/>
    <w:unhideWhenUsed/>
    <w:rsid w:val="00B7287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72877"/>
  </w:style>
  <w:style w:type="paragraph" w:styleId="a7">
    <w:name w:val="footer"/>
    <w:basedOn w:val="a"/>
    <w:link w:val="a8"/>
    <w:uiPriority w:val="99"/>
    <w:unhideWhenUsed/>
    <w:rsid w:val="00B7287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72877"/>
  </w:style>
  <w:style w:type="paragraph" w:styleId="2">
    <w:name w:val="Body Text 2"/>
    <w:aliases w:val="Основной текст 1,Нумерованный список !!"/>
    <w:basedOn w:val="a"/>
    <w:link w:val="20"/>
    <w:rsid w:val="005F7B29"/>
    <w:pPr>
      <w:spacing w:after="0" w:line="240" w:lineRule="auto"/>
      <w:jc w:val="both"/>
    </w:pPr>
    <w:rPr>
      <w:rFonts w:ascii="Times New Roman" w:eastAsia="Times New Roman" w:hAnsi="Times New Roman" w:cs="Times New Roman"/>
      <w:i/>
      <w:sz w:val="24"/>
      <w:szCs w:val="20"/>
      <w:lang w:eastAsia="ru-RU"/>
    </w:rPr>
  </w:style>
  <w:style w:type="character" w:customStyle="1" w:styleId="20">
    <w:name w:val="Основной текст 2 Знак"/>
    <w:aliases w:val="Основной текст 1 Знак,Нумерованный список !! Знак"/>
    <w:basedOn w:val="a0"/>
    <w:link w:val="2"/>
    <w:rsid w:val="005F7B29"/>
    <w:rPr>
      <w:rFonts w:ascii="Times New Roman" w:eastAsia="Times New Roman" w:hAnsi="Times New Roman" w:cs="Times New Roman"/>
      <w:i/>
      <w:sz w:val="24"/>
      <w:szCs w:val="20"/>
      <w:lang w:eastAsia="ru-RU"/>
    </w:rPr>
  </w:style>
  <w:style w:type="paragraph" w:styleId="a9">
    <w:name w:val="Normal (Web)"/>
    <w:basedOn w:val="a"/>
    <w:uiPriority w:val="99"/>
    <w:rsid w:val="005F7B2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DD5646"/>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D56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28979">
      <w:bodyDiv w:val="1"/>
      <w:marLeft w:val="0"/>
      <w:marRight w:val="0"/>
      <w:marTop w:val="0"/>
      <w:marBottom w:val="0"/>
      <w:divBdr>
        <w:top w:val="none" w:sz="0" w:space="0" w:color="auto"/>
        <w:left w:val="none" w:sz="0" w:space="0" w:color="auto"/>
        <w:bottom w:val="none" w:sz="0" w:space="0" w:color="auto"/>
        <w:right w:val="none" w:sz="0" w:space="0" w:color="auto"/>
      </w:divBdr>
    </w:div>
    <w:div w:id="1386446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consultantplus://offline/ref=8B4811C51038BDB6C230AC0533F9B41378A4EA5A91A27B3FFF9CD1CBCCF4CDDDAA0AD961B7B694FBvFg3G" TargetMode="External"/><Relationship Id="rId4" Type="http://schemas.microsoft.com/office/2007/relationships/stylesWithEffects" Target="stylesWithEffects.xml"/><Relationship Id="rId9" Type="http://schemas.openxmlformats.org/officeDocument/2006/relationships/hyperlink" Target="consultantplus://offline/ref=8B4811C51038BDB6C230AC0533F9B41378A7EE5B9CA37B3FFF9CD1CBCCF4CDDDAA0AD961B7B694FBvFg3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BAF397-9C45-408B-94FA-C4AECAA89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5817</TotalTime>
  <Pages>1</Pages>
  <Words>5861</Words>
  <Characters>33413</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Е. Богоудинова</dc:creator>
  <cp:lastModifiedBy>Оксана Е. Богоудинова</cp:lastModifiedBy>
  <cp:revision>14</cp:revision>
  <cp:lastPrinted>2013-06-21T05:37:00Z</cp:lastPrinted>
  <dcterms:created xsi:type="dcterms:W3CDTF">2013-06-20T14:12:00Z</dcterms:created>
  <dcterms:modified xsi:type="dcterms:W3CDTF">2013-08-20T07:23:00Z</dcterms:modified>
</cp:coreProperties>
</file>