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61899" w:rsidRDefault="00661899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РЕСПУБЛИКИ ТАТАРСТАН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12 апреля 2012 г. N 484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ПРОВЕДЕНИИ ЕЖЕГОДНОГО РЕСПУБЛИКАНСКОГО СМОТРА-КОНКУРСА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НА ЛУЧШЕЕ ТЕХНИЧЕСКОЕ СОСТОЯНИЕ СРЕДИ УЧРЕЖДЕНИЙ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ЗДРАВООХРАНЕНИЯ В 2012 ГОДУ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п. 2 Перечня поручений Президента Республики Татарстан </w:t>
      </w:r>
      <w:proofErr w:type="spellStart"/>
      <w:r>
        <w:rPr>
          <w:rFonts w:ascii="Calibri" w:hAnsi="Calibri" w:cs="Calibri"/>
        </w:rPr>
        <w:t>Р.Н.Минниханова</w:t>
      </w:r>
      <w:proofErr w:type="spellEnd"/>
      <w:r>
        <w:rPr>
          <w:rFonts w:ascii="Calibri" w:hAnsi="Calibri" w:cs="Calibri"/>
        </w:rPr>
        <w:t xml:space="preserve"> по итогам поездки в </w:t>
      </w:r>
      <w:proofErr w:type="spellStart"/>
      <w:r>
        <w:rPr>
          <w:rFonts w:ascii="Calibri" w:hAnsi="Calibri" w:cs="Calibri"/>
        </w:rPr>
        <w:t>Лениногорский</w:t>
      </w:r>
      <w:proofErr w:type="spellEnd"/>
      <w:r>
        <w:rPr>
          <w:rFonts w:ascii="Calibri" w:hAnsi="Calibri" w:cs="Calibri"/>
        </w:rPr>
        <w:t xml:space="preserve"> муниципальный район от 05.03.2012 N ПР-42 и в целях бережного содержания объектов нового строительства, после проведения реконструкции или капитального ремонта ПРИКАЗЫВАЮ: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Провести I этап ежегодного республиканского смотра-конкурса на предмет бережного содержания объектов нового строительства, после проведения реконструкции или капитального ремонта среди учреждений здравоохранения до 10.12.2012.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Утвердить: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hyperlink w:anchor="Par3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проведении ежегодного республиканского смотра-конкурса на лучшее учреждение здравоохранения (приложение N 1).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proofErr w:type="gramStart"/>
      <w:r>
        <w:rPr>
          <w:rFonts w:ascii="Calibri" w:hAnsi="Calibri" w:cs="Calibri"/>
        </w:rPr>
        <w:t xml:space="preserve">. </w:t>
      </w:r>
      <w:hyperlink w:anchor="Par129" w:history="1">
        <w:r>
          <w:rPr>
            <w:rFonts w:ascii="Calibri" w:hAnsi="Calibri" w:cs="Calibri"/>
            <w:color w:val="0000FF"/>
          </w:rPr>
          <w:t>состав</w:t>
        </w:r>
        <w:proofErr w:type="gramEnd"/>
      </w:hyperlink>
      <w:r>
        <w:rPr>
          <w:rFonts w:ascii="Calibri" w:hAnsi="Calibri" w:cs="Calibri"/>
        </w:rPr>
        <w:t xml:space="preserve"> ведомственной комиссии по организации и проведению республиканского смотра-конкурса среди учреждений здравоохранения на предмет бережного содержания объектов нового строительства, после проведения реконструкции или капитального ремонта (приложение N 2).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Начальнику Управления здравоохранения по г. Казани МЗ РТ </w:t>
      </w:r>
      <w:proofErr w:type="spellStart"/>
      <w:r>
        <w:rPr>
          <w:rFonts w:ascii="Calibri" w:hAnsi="Calibri" w:cs="Calibri"/>
        </w:rPr>
        <w:t>Р.У.Ахметову</w:t>
      </w:r>
      <w:proofErr w:type="spellEnd"/>
      <w:r>
        <w:rPr>
          <w:rFonts w:ascii="Calibri" w:hAnsi="Calibri" w:cs="Calibri"/>
        </w:rPr>
        <w:t xml:space="preserve">, начальнику Управления здравоохранения по г. Набережные Челны МЗ РТ </w:t>
      </w:r>
      <w:proofErr w:type="spellStart"/>
      <w:r>
        <w:rPr>
          <w:rFonts w:ascii="Calibri" w:hAnsi="Calibri" w:cs="Calibri"/>
        </w:rPr>
        <w:t>И.Х.Шарафутдинову</w:t>
      </w:r>
      <w:proofErr w:type="spellEnd"/>
      <w:r>
        <w:rPr>
          <w:rFonts w:ascii="Calibri" w:hAnsi="Calibri" w:cs="Calibri"/>
        </w:rPr>
        <w:t xml:space="preserve">, начальнику Управления здравоохранения по </w:t>
      </w:r>
      <w:proofErr w:type="spellStart"/>
      <w:r>
        <w:rPr>
          <w:rFonts w:ascii="Calibri" w:hAnsi="Calibri" w:cs="Calibri"/>
        </w:rPr>
        <w:t>Альметьевскому</w:t>
      </w:r>
      <w:proofErr w:type="spellEnd"/>
      <w:r>
        <w:rPr>
          <w:rFonts w:ascii="Calibri" w:hAnsi="Calibri" w:cs="Calibri"/>
        </w:rPr>
        <w:t xml:space="preserve"> муниципальному району МЗ РТ </w:t>
      </w:r>
      <w:proofErr w:type="spellStart"/>
      <w:r>
        <w:rPr>
          <w:rFonts w:ascii="Calibri" w:hAnsi="Calibri" w:cs="Calibri"/>
        </w:rPr>
        <w:t>Р.Г.Хайруллину</w:t>
      </w:r>
      <w:proofErr w:type="spellEnd"/>
      <w:r>
        <w:rPr>
          <w:rFonts w:ascii="Calibri" w:hAnsi="Calibri" w:cs="Calibri"/>
        </w:rPr>
        <w:t xml:space="preserve">, начальнику Управления здравоохранения по Нижнекамскому муниципальному району МЗ РТ </w:t>
      </w:r>
      <w:proofErr w:type="spellStart"/>
      <w:r>
        <w:rPr>
          <w:rFonts w:ascii="Calibri" w:hAnsi="Calibri" w:cs="Calibri"/>
        </w:rPr>
        <w:t>М.Р.Бигашеву</w:t>
      </w:r>
      <w:proofErr w:type="spellEnd"/>
      <w:r>
        <w:rPr>
          <w:rFonts w:ascii="Calibri" w:hAnsi="Calibri" w:cs="Calibri"/>
        </w:rPr>
        <w:t>, главному врачу ГАУЗ "</w:t>
      </w:r>
      <w:proofErr w:type="spellStart"/>
      <w:r>
        <w:rPr>
          <w:rFonts w:ascii="Calibri" w:hAnsi="Calibri" w:cs="Calibri"/>
        </w:rPr>
        <w:t>Бугульминская</w:t>
      </w:r>
      <w:proofErr w:type="spellEnd"/>
      <w:r>
        <w:rPr>
          <w:rFonts w:ascii="Calibri" w:hAnsi="Calibri" w:cs="Calibri"/>
        </w:rPr>
        <w:t xml:space="preserve"> ЦРБ" </w:t>
      </w:r>
      <w:proofErr w:type="spellStart"/>
      <w:r>
        <w:rPr>
          <w:rFonts w:ascii="Calibri" w:hAnsi="Calibri" w:cs="Calibri"/>
        </w:rPr>
        <w:t>И.Р.Измайлову</w:t>
      </w:r>
      <w:proofErr w:type="spellEnd"/>
      <w:r>
        <w:rPr>
          <w:rFonts w:ascii="Calibri" w:hAnsi="Calibri" w:cs="Calibri"/>
        </w:rPr>
        <w:t>, главному врачу ГАУЗ "</w:t>
      </w:r>
      <w:proofErr w:type="spellStart"/>
      <w:r>
        <w:rPr>
          <w:rFonts w:ascii="Calibri" w:hAnsi="Calibri" w:cs="Calibri"/>
        </w:rPr>
        <w:t>Зеленодольская</w:t>
      </w:r>
      <w:proofErr w:type="spellEnd"/>
      <w:r>
        <w:rPr>
          <w:rFonts w:ascii="Calibri" w:hAnsi="Calibri" w:cs="Calibri"/>
        </w:rPr>
        <w:t xml:space="preserve"> ЦРБ" </w:t>
      </w:r>
      <w:proofErr w:type="spellStart"/>
      <w:r>
        <w:rPr>
          <w:rFonts w:ascii="Calibri" w:hAnsi="Calibri" w:cs="Calibri"/>
        </w:rPr>
        <w:t>И.Р.Хидиятову</w:t>
      </w:r>
      <w:proofErr w:type="spellEnd"/>
      <w:r>
        <w:rPr>
          <w:rFonts w:ascii="Calibri" w:hAnsi="Calibri" w:cs="Calibri"/>
        </w:rPr>
        <w:t>, главному врачу ГАУЗ "</w:t>
      </w:r>
      <w:proofErr w:type="spellStart"/>
      <w:r>
        <w:rPr>
          <w:rFonts w:ascii="Calibri" w:hAnsi="Calibri" w:cs="Calibri"/>
        </w:rPr>
        <w:t>Лениногорская</w:t>
      </w:r>
      <w:proofErr w:type="spellEnd"/>
      <w:r>
        <w:rPr>
          <w:rFonts w:ascii="Calibri" w:hAnsi="Calibri" w:cs="Calibri"/>
        </w:rPr>
        <w:t xml:space="preserve"> ЦРБ" </w:t>
      </w:r>
      <w:proofErr w:type="spellStart"/>
      <w:r>
        <w:rPr>
          <w:rFonts w:ascii="Calibri" w:hAnsi="Calibri" w:cs="Calibri"/>
        </w:rPr>
        <w:t>Н.Х.Нигматуллину</w:t>
      </w:r>
      <w:proofErr w:type="spellEnd"/>
      <w:r>
        <w:rPr>
          <w:rFonts w:ascii="Calibri" w:hAnsi="Calibri" w:cs="Calibri"/>
        </w:rPr>
        <w:t>, главному врачу ГАУЗ "</w:t>
      </w:r>
      <w:proofErr w:type="spellStart"/>
      <w:r>
        <w:rPr>
          <w:rFonts w:ascii="Calibri" w:hAnsi="Calibri" w:cs="Calibri"/>
        </w:rPr>
        <w:t>Чистопольская</w:t>
      </w:r>
      <w:proofErr w:type="spellEnd"/>
      <w:r>
        <w:rPr>
          <w:rFonts w:ascii="Calibri" w:hAnsi="Calibri" w:cs="Calibri"/>
        </w:rPr>
        <w:t xml:space="preserve"> ЦРБ" </w:t>
      </w:r>
      <w:proofErr w:type="spellStart"/>
      <w:r>
        <w:rPr>
          <w:rFonts w:ascii="Calibri" w:hAnsi="Calibri" w:cs="Calibri"/>
        </w:rPr>
        <w:t>Ф.К.Шигапову</w:t>
      </w:r>
      <w:proofErr w:type="spellEnd"/>
      <w:r>
        <w:rPr>
          <w:rFonts w:ascii="Calibri" w:hAnsi="Calibri" w:cs="Calibri"/>
        </w:rPr>
        <w:t>: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</w:t>
      </w:r>
      <w:proofErr w:type="gramStart"/>
      <w:r>
        <w:rPr>
          <w:rFonts w:ascii="Calibri" w:hAnsi="Calibri" w:cs="Calibri"/>
        </w:rPr>
        <w:t>. создать</w:t>
      </w:r>
      <w:proofErr w:type="gramEnd"/>
      <w:r>
        <w:rPr>
          <w:rFonts w:ascii="Calibri" w:hAnsi="Calibri" w:cs="Calibri"/>
        </w:rPr>
        <w:t xml:space="preserve"> комиссию по организации и проведению смотра-конкурса на лучшее учреждение здравоохранения по бережному содержанию объектов нового строительства, после проведения реконструкции или капитального ремонта;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</w:t>
      </w:r>
      <w:proofErr w:type="gramStart"/>
      <w:r>
        <w:rPr>
          <w:rFonts w:ascii="Calibri" w:hAnsi="Calibri" w:cs="Calibri"/>
        </w:rPr>
        <w:t>. организовать</w:t>
      </w:r>
      <w:proofErr w:type="gramEnd"/>
      <w:r>
        <w:rPr>
          <w:rFonts w:ascii="Calibri" w:hAnsi="Calibri" w:cs="Calibri"/>
        </w:rPr>
        <w:t xml:space="preserve"> и провести смотр-конкурс на лучшее учреждение среди подведомственных учреждений здравоохранения;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представить </w:t>
      </w:r>
      <w:hyperlink w:anchor="Par150" w:history="1">
        <w:r>
          <w:rPr>
            <w:rFonts w:ascii="Calibri" w:hAnsi="Calibri" w:cs="Calibri"/>
            <w:color w:val="0000FF"/>
          </w:rPr>
          <w:t>Протокол</w:t>
        </w:r>
      </w:hyperlink>
      <w:r>
        <w:rPr>
          <w:rFonts w:ascii="Calibri" w:hAnsi="Calibri" w:cs="Calibri"/>
        </w:rPr>
        <w:t xml:space="preserve"> заседания комиссии (приложение N 3) и </w:t>
      </w:r>
      <w:hyperlink w:anchor="Par183" w:history="1">
        <w:r>
          <w:rPr>
            <w:rFonts w:ascii="Calibri" w:hAnsi="Calibri" w:cs="Calibri"/>
            <w:color w:val="0000FF"/>
          </w:rPr>
          <w:t>ведомости</w:t>
        </w:r>
      </w:hyperlink>
      <w:r>
        <w:rPr>
          <w:rFonts w:ascii="Calibri" w:hAnsi="Calibri" w:cs="Calibri"/>
        </w:rPr>
        <w:t xml:space="preserve"> оценки учреждений здравоохранения для участия в смотре-конкурсе на лучшее состояние и бережное содержание объектов нового строительства, после проведения реконструкции или капитального ремонта победителей конкурса (приложение N 4) в ведомственную комиссию Министерства здравоохранения Республики Татарстан (отдел технического контроля за ходом капитального ремонта Управления метрологического и технического контроля, охраны труда) до 01.12.2012.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Ведомственной комиссии Министерства здравоохранения Республики Татарстан рассмотреть поступившие материалы, оценить техническое состояние конкурсных учреждений, определить участников, занявших призовые места, и обеспечить своевременное представление материалов в республиканскую центральную комиссию до 10.12.2012 для участия во II этапе смотра-конкурса.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Контроль исполнения настоящего Приказа возложить на первого заместителя министра здравоохранения Республики Татарстан </w:t>
      </w:r>
      <w:proofErr w:type="spellStart"/>
      <w:r>
        <w:rPr>
          <w:rFonts w:ascii="Calibri" w:hAnsi="Calibri" w:cs="Calibri"/>
        </w:rPr>
        <w:t>А.Ю.Вафина</w:t>
      </w:r>
      <w:proofErr w:type="spellEnd"/>
      <w:r>
        <w:rPr>
          <w:rFonts w:ascii="Calibri" w:hAnsi="Calibri" w:cs="Calibri"/>
        </w:rPr>
        <w:t>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А.З.ФАРРАХОВ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Приказу Минздрава РТ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12 апреля 2012 г. N 484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pStyle w:val="ConsPlusTitle"/>
        <w:jc w:val="center"/>
        <w:rPr>
          <w:sz w:val="20"/>
          <w:szCs w:val="20"/>
        </w:rPr>
      </w:pPr>
      <w:bookmarkStart w:id="0" w:name="Par34"/>
      <w:bookmarkEnd w:id="0"/>
      <w:r>
        <w:rPr>
          <w:sz w:val="20"/>
          <w:szCs w:val="20"/>
        </w:rPr>
        <w:t>ПОЛОЖЕНИЕ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ПРОВЕДЕНИИ РЕСПУБЛИКАНСКОГО СМОТРА-КОНКУРСА НА ЛУЧШЕЕ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СОДЕРЖАНИЕ УЧРЕЖДЕНИЙ ЗДРАВООХРАНЕНИЯ, ПОСЛЕ ПРОВЕДЕНИЯ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РЕКОНСТРУКЦИИ ИЛИ КАПИТАЛЬНОГО РЕМОНТА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Ежегодный республиканский смотр-конкурс на лучшее содержание объектов нового строительства, реконструкции и капитального ремонта учреждений здравоохранения (далее - конкурс) проводится в целях повышения качества эксплуатации зданий и сооружений служащими и работниками учреждений.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Организация и проведение конкурса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 конкурсе принимают участие все учреждения здравоохранения Республики Татарстан.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Конкурс проводится ежегодно с 1 сентября по 30 декабря в два этапа: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этап - с 1 сентября по 10 декабря;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этап - 15 декабря по 30 декабря.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Для организации и проведения I этапа конкурса Министерством здравоохранения Республики Татарстан создается ведомственная комиссия.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0"/>
      <w:bookmarkEnd w:id="1"/>
      <w:r>
        <w:rPr>
          <w:rFonts w:ascii="Calibri" w:hAnsi="Calibri" w:cs="Calibri"/>
        </w:rPr>
        <w:t xml:space="preserve">2.4. Для организации конкурса в Управлении здравоохранения по г. Казани МЗ РТ, в Управлении здравоохранения по г. Набережные Челны МЗ РТ, в Управлении здравоохранения по </w:t>
      </w:r>
      <w:proofErr w:type="spellStart"/>
      <w:r>
        <w:rPr>
          <w:rFonts w:ascii="Calibri" w:hAnsi="Calibri" w:cs="Calibri"/>
        </w:rPr>
        <w:t>Альметьевскому</w:t>
      </w:r>
      <w:proofErr w:type="spellEnd"/>
      <w:r>
        <w:rPr>
          <w:rFonts w:ascii="Calibri" w:hAnsi="Calibri" w:cs="Calibri"/>
        </w:rPr>
        <w:t xml:space="preserve"> муниципальному району МЗ РТ, в Управлении здравоохранения по Нижнекамскому муниципальному району МЗ РТ, ГАУЗ "</w:t>
      </w:r>
      <w:proofErr w:type="spellStart"/>
      <w:r>
        <w:rPr>
          <w:rFonts w:ascii="Calibri" w:hAnsi="Calibri" w:cs="Calibri"/>
        </w:rPr>
        <w:t>Бугульминская</w:t>
      </w:r>
      <w:proofErr w:type="spellEnd"/>
      <w:r>
        <w:rPr>
          <w:rFonts w:ascii="Calibri" w:hAnsi="Calibri" w:cs="Calibri"/>
        </w:rPr>
        <w:t xml:space="preserve"> центральная районная больница", ГАУЗ "</w:t>
      </w:r>
      <w:proofErr w:type="spellStart"/>
      <w:r>
        <w:rPr>
          <w:rFonts w:ascii="Calibri" w:hAnsi="Calibri" w:cs="Calibri"/>
        </w:rPr>
        <w:t>Зеленодольская</w:t>
      </w:r>
      <w:proofErr w:type="spellEnd"/>
      <w:r>
        <w:rPr>
          <w:rFonts w:ascii="Calibri" w:hAnsi="Calibri" w:cs="Calibri"/>
        </w:rPr>
        <w:t xml:space="preserve"> центральная районная больница", ГАУЗ "</w:t>
      </w:r>
      <w:proofErr w:type="spellStart"/>
      <w:r>
        <w:rPr>
          <w:rFonts w:ascii="Calibri" w:hAnsi="Calibri" w:cs="Calibri"/>
        </w:rPr>
        <w:t>Чистопольская</w:t>
      </w:r>
      <w:proofErr w:type="spellEnd"/>
      <w:r>
        <w:rPr>
          <w:rFonts w:ascii="Calibri" w:hAnsi="Calibri" w:cs="Calibri"/>
        </w:rPr>
        <w:t xml:space="preserve"> центральная районная больница" создаются комиссии, их состав определяют соответствующие руководители.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Комиссии рассматривают поступившие материалы для участия в конкурсе, определяют участников конкурса, занявших призовые места, и передают в ведомственную комиссию Министерства здравоохранения Республики Татарстан: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протоколы заседания комиссии;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ведомость оценки учреждений по бережному содержанию объектов нового строительства, после проведения реконструкции или капитального ремонта.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Учреждения здравоохранения, подведомственные Министерству здравоохранения Республики Татарстан, центральные районные больницы (за исключением указанных в </w:t>
      </w:r>
      <w:hyperlink w:anchor="Par50" w:history="1">
        <w:r>
          <w:rPr>
            <w:rFonts w:ascii="Calibri" w:hAnsi="Calibri" w:cs="Calibri"/>
            <w:color w:val="0000FF"/>
          </w:rPr>
          <w:t>п. 2.4</w:t>
        </w:r>
      </w:hyperlink>
      <w:r>
        <w:rPr>
          <w:rFonts w:ascii="Calibri" w:hAnsi="Calibri" w:cs="Calibri"/>
        </w:rPr>
        <w:t xml:space="preserve"> настоящего Положения) представляют </w:t>
      </w:r>
      <w:hyperlink w:anchor="Par183" w:history="1">
        <w:r>
          <w:rPr>
            <w:rFonts w:ascii="Calibri" w:hAnsi="Calibri" w:cs="Calibri"/>
            <w:color w:val="0000FF"/>
          </w:rPr>
          <w:t>ведомости</w:t>
        </w:r>
      </w:hyperlink>
      <w:r>
        <w:rPr>
          <w:rFonts w:ascii="Calibri" w:hAnsi="Calibri" w:cs="Calibri"/>
        </w:rPr>
        <w:t xml:space="preserve"> оценки учреждений здравоохранения для участия в республиканском смотре-конкурсе на лучшее состояние и бережного содержания объектов нового строительства, реконструкции и капитального ремонта (приложение N 4) в ведомственную комиссию Министерства здравоохранения Республики Татарстан.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Ведомственная комиссия Министерства здравоохранения Республики Татарстан рассматривает поступившие материалы, оценивает состояние конкурсных учреждений, определяет победителей и передает материалы в центральную комиссию для определения победителя смотра-конкурса учреждений здравоохранения.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Итоги конкурса подводятся центральной комиссией с учетом результатов осмотра рабочей группой всех конкурсных учреждений, выдвинутых на II этап конкурса.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Критерии оценки состояния зданий конкурсных учреждений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Оценка конкурсного учреждения производится по следующим показателям: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800"/>
        <w:gridCol w:w="2520"/>
        <w:gridCol w:w="1440"/>
      </w:tblGrid>
      <w:tr w:rsidR="00661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Наименование позиции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Оценочный балл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10-балльной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шкале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внутренних помещений зданий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вентиляционной системы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санитарно-гигиенических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комнат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приемно-диагностического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отделения учреждения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электрических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электроустановок требованиям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нормативных документов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электроэнергетике, организация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контроля за их техническим состоянием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Состояние кровли (своевременная чистка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кровли от снега, проведение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текущего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ремонта)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технических помещений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чердаков, подвалов, цокольных этажей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лифтовых холлов)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эксплуатации лифтового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элементов для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беспрепятственного доступа инвалидов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др. маломобильных групп населения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пандусы, поручни, тактильные плиты,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полосы, индукционные петли и др.)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фасадов зданий учреждения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Благоустройство территории учреждения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(дорожки, площадки и др.) 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организация по сбору, хранению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утилизации медицинских отходов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Критерии определения победителей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661899" w:rsidRDefault="006618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Определение победителей I и II этапа конкурсов производится на основе сравнения итоговых значений оценки конкурсных учреждений по заявкам самих учреждений.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Награждение победителей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Победители I этапа конкурса награждаются грамотами, а также призами и ценными подарками по усмотрению руководителей учреждений.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Победители II этапа конкурса награждаются дипломами I-й, II-й и III-й степени "Лучшее учреждение здравоохранения в области бережного содержания объектов нового строительства, после проведения реконструкции или капитального ремонта".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Приказу Минздрава РТ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12 апреля 2012 г. N 484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1899" w:rsidRDefault="00661899">
      <w:pPr>
        <w:pStyle w:val="ConsPlusTitle"/>
        <w:jc w:val="center"/>
        <w:rPr>
          <w:sz w:val="20"/>
          <w:szCs w:val="20"/>
        </w:rPr>
      </w:pPr>
      <w:bookmarkStart w:id="2" w:name="Par129"/>
      <w:bookmarkEnd w:id="2"/>
      <w:r>
        <w:rPr>
          <w:sz w:val="20"/>
          <w:szCs w:val="20"/>
        </w:rPr>
        <w:t>СОСТАВ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ВЕДОМСТВЕННОЙ КОМИССИИ ЕЖЕГОДНОГО РЕСПУБЛИКАНСКОГО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СМОТРА-КОНКУРСА НА ЛУЧШЕЕ СОСТОЯНИЕ УЧРЕЖДЕНИЙ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ЗДРАВООХРАНЕНИЯ МИНИСТЕРСТВА ЗДРАВООХРАНЕНИЯ</w:t>
      </w:r>
    </w:p>
    <w:p w:rsidR="00661899" w:rsidRDefault="006618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ТАТАРСТАН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 ведомственной комиссии - первый заместитель Министра здравоохранения Республики Татарстан </w:t>
      </w:r>
      <w:proofErr w:type="spellStart"/>
      <w:r>
        <w:rPr>
          <w:rFonts w:ascii="Calibri" w:hAnsi="Calibri" w:cs="Calibri"/>
        </w:rPr>
        <w:t>А.Ю.Вафин</w:t>
      </w:r>
      <w:proofErr w:type="spellEnd"/>
      <w:r>
        <w:rPr>
          <w:rFonts w:ascii="Calibri" w:hAnsi="Calibri" w:cs="Calibri"/>
        </w:rPr>
        <w:t>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комиссии: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Начальник Управления метрологического и технического контроля, охраны труда при Министерстве здравоохранения Республики Татарстан </w:t>
      </w:r>
      <w:proofErr w:type="spellStart"/>
      <w:r>
        <w:rPr>
          <w:rFonts w:ascii="Calibri" w:hAnsi="Calibri" w:cs="Calibri"/>
        </w:rPr>
        <w:t>М.И.Тимерзянов</w:t>
      </w:r>
      <w:proofErr w:type="spellEnd"/>
      <w:r>
        <w:rPr>
          <w:rFonts w:ascii="Calibri" w:hAnsi="Calibri" w:cs="Calibri"/>
        </w:rPr>
        <w:t>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Начальник отдела технического контроля за ходом капитального ремонта Управления метрологического и технического контроля, охраны труда при Министерстве здравоохранения Республики Татарстан </w:t>
      </w:r>
      <w:proofErr w:type="spellStart"/>
      <w:r>
        <w:rPr>
          <w:rFonts w:ascii="Calibri" w:hAnsi="Calibri" w:cs="Calibri"/>
        </w:rPr>
        <w:t>А.Р.Яфаров</w:t>
      </w:r>
      <w:proofErr w:type="spellEnd"/>
      <w:r>
        <w:rPr>
          <w:rFonts w:ascii="Calibri" w:hAnsi="Calibri" w:cs="Calibri"/>
        </w:rPr>
        <w:t>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Начальник отдела технического контроля и охраны труда Управления метрологического и технического контроля, охраны труда Министерства здравоохранения Республики Татарстан </w:t>
      </w:r>
      <w:proofErr w:type="spellStart"/>
      <w:r>
        <w:rPr>
          <w:rFonts w:ascii="Calibri" w:hAnsi="Calibri" w:cs="Calibri"/>
        </w:rPr>
        <w:t>В.С.Куликов</w:t>
      </w:r>
      <w:proofErr w:type="spellEnd"/>
      <w:r>
        <w:rPr>
          <w:rFonts w:ascii="Calibri" w:hAnsi="Calibri" w:cs="Calibri"/>
        </w:rPr>
        <w:t>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Начальник отдела метрологического контроля Управления метрологического и технического контроля, охраны труда Министерства здравоохранения Республики Татарстан </w:t>
      </w:r>
      <w:proofErr w:type="spellStart"/>
      <w:r>
        <w:rPr>
          <w:rFonts w:ascii="Calibri" w:hAnsi="Calibri" w:cs="Calibri"/>
        </w:rPr>
        <w:t>Б.П.Белоус</w:t>
      </w:r>
      <w:proofErr w:type="spellEnd"/>
      <w:r>
        <w:rPr>
          <w:rFonts w:ascii="Calibri" w:hAnsi="Calibri" w:cs="Calibri"/>
        </w:rPr>
        <w:t>.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Приказу Минздрава РТ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12 апреля 2012 г. N 484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1899" w:rsidRDefault="00661899">
      <w:pPr>
        <w:pStyle w:val="ConsPlusNonformat"/>
        <w:rPr>
          <w:sz w:val="18"/>
          <w:szCs w:val="18"/>
        </w:rPr>
      </w:pPr>
      <w:bookmarkStart w:id="3" w:name="Par150"/>
      <w:bookmarkEnd w:id="3"/>
      <w:r>
        <w:rPr>
          <w:sz w:val="18"/>
          <w:szCs w:val="18"/>
        </w:rPr>
        <w:t xml:space="preserve">                                  Протокол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заседания</w:t>
      </w:r>
      <w:proofErr w:type="gramEnd"/>
      <w:r>
        <w:rPr>
          <w:sz w:val="18"/>
          <w:szCs w:val="18"/>
        </w:rPr>
        <w:t xml:space="preserve"> комиссии ежегодного республиканского смотра-конкурса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proofErr w:type="gramStart"/>
      <w:r>
        <w:rPr>
          <w:sz w:val="18"/>
          <w:szCs w:val="18"/>
        </w:rPr>
        <w:t>на</w:t>
      </w:r>
      <w:proofErr w:type="gramEnd"/>
      <w:r>
        <w:rPr>
          <w:sz w:val="18"/>
          <w:szCs w:val="18"/>
        </w:rPr>
        <w:t xml:space="preserve"> лучшее состояние учреждений здравоохранения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Министерства здравоохранения Республики Татарстан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_____________________________________________________________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(</w:t>
      </w:r>
      <w:proofErr w:type="gramStart"/>
      <w:r>
        <w:rPr>
          <w:sz w:val="18"/>
          <w:szCs w:val="18"/>
        </w:rPr>
        <w:t>наименование</w:t>
      </w:r>
      <w:proofErr w:type="gramEnd"/>
      <w:r>
        <w:rPr>
          <w:sz w:val="18"/>
          <w:szCs w:val="18"/>
        </w:rPr>
        <w:t xml:space="preserve"> учреждения здравоохранения)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800"/>
        <w:gridCol w:w="1920"/>
        <w:gridCol w:w="1440"/>
        <w:gridCol w:w="1440"/>
      </w:tblGrid>
      <w:tr w:rsidR="00661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адрес учреждения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Ф.И.О.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руководителя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учреждения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Количество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набранных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баллов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Занимаемое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место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2.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3.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4.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5.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6.    </w:t>
            </w: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Председатель ведомственной комиссии _______________________________________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Члены комиссии                      _______________________________________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_______________________________________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_______________________________________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_______________________________________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Приказу Минздрава РТ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12 апреля 2012 г. N 484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1899" w:rsidRDefault="00661899">
      <w:pPr>
        <w:pStyle w:val="ConsPlusNonformat"/>
        <w:rPr>
          <w:sz w:val="18"/>
          <w:szCs w:val="18"/>
        </w:rPr>
      </w:pPr>
      <w:bookmarkStart w:id="4" w:name="Par183"/>
      <w:bookmarkEnd w:id="4"/>
      <w:r>
        <w:rPr>
          <w:sz w:val="18"/>
          <w:szCs w:val="18"/>
        </w:rPr>
        <w:t xml:space="preserve">                                 Ведомость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proofErr w:type="gramStart"/>
      <w:r>
        <w:rPr>
          <w:sz w:val="18"/>
          <w:szCs w:val="18"/>
        </w:rPr>
        <w:t>оценки</w:t>
      </w:r>
      <w:proofErr w:type="gramEnd"/>
      <w:r>
        <w:rPr>
          <w:sz w:val="18"/>
          <w:szCs w:val="18"/>
        </w:rPr>
        <w:t xml:space="preserve"> учреждений здравоохранения для участия в республиканском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смотре</w:t>
      </w:r>
      <w:proofErr w:type="gramEnd"/>
      <w:r>
        <w:rPr>
          <w:sz w:val="18"/>
          <w:szCs w:val="18"/>
        </w:rPr>
        <w:t>-конкурсе на лучшее состояние и бережное содержание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объектов</w:t>
      </w:r>
      <w:proofErr w:type="gramEnd"/>
      <w:r>
        <w:rPr>
          <w:sz w:val="18"/>
          <w:szCs w:val="18"/>
        </w:rPr>
        <w:t xml:space="preserve"> нового строительства, реконструкции и капитального ремонта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_____________________________________________________________________</w:t>
      </w:r>
    </w:p>
    <w:p w:rsidR="00661899" w:rsidRDefault="0066189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(</w:t>
      </w:r>
      <w:proofErr w:type="gramStart"/>
      <w:r>
        <w:rPr>
          <w:sz w:val="18"/>
          <w:szCs w:val="18"/>
        </w:rPr>
        <w:t>наименование</w:t>
      </w:r>
      <w:proofErr w:type="gramEnd"/>
      <w:r>
        <w:rPr>
          <w:sz w:val="18"/>
          <w:szCs w:val="18"/>
        </w:rPr>
        <w:t xml:space="preserve"> медицинского учреждения)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2160"/>
        <w:gridCol w:w="1440"/>
      </w:tblGrid>
      <w:tr w:rsidR="00661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Наименование позиции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Оценочный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балл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10-балльной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шкале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внутренних помещений зданий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вентиляционной системы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санитарно-гигиенических комнат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приемно-диагностического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отделения учреждения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электрических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электроустановок требованиям нормативных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документов по электроэнергетике,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организация контроля за их техническим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состоянием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кровли (своевременная чистка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кровли от снега, проведение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осмотра,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текущего ремонта)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технических помещений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чердаков, подвалов, цокольных этажей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лифтовых холлов)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эксплуатации лифтового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элементов для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беспрепятственного доступа инвалидов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др. маломобильных групп населения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пандусы, поручни, тактильные плиты,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полосы, индукционные петли и др.)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Состояние фасадов зданий учреждения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Благоустройство территории учреждения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организация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по сбору, хранению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утилизации медицинских отходов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1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Общая сумма баллов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99" w:rsidRDefault="00661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врач _________________________________________</w:t>
      </w: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1899" w:rsidRDefault="006618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1899" w:rsidRDefault="006618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661899">
      <w:bookmarkStart w:id="5" w:name="_GoBack"/>
      <w:bookmarkEnd w:id="5"/>
    </w:p>
    <w:sectPr w:rsidR="0054675D" w:rsidSect="00D6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99"/>
    <w:rsid w:val="003774EE"/>
    <w:rsid w:val="00661899"/>
    <w:rsid w:val="00D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7BE8C-E52D-4B81-B827-8FC707BF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1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18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618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1</cp:revision>
  <dcterms:created xsi:type="dcterms:W3CDTF">2013-01-16T06:23:00Z</dcterms:created>
  <dcterms:modified xsi:type="dcterms:W3CDTF">2013-01-16T06:23:00Z</dcterms:modified>
</cp:coreProperties>
</file>