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7E" w:rsidRPr="00036635" w:rsidRDefault="007E043E" w:rsidP="00C46A88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</w:pPr>
      <w:r w:rsidRPr="00036635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П</w:t>
      </w:r>
      <w:r w:rsidR="00036635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 Р О Е К Т</w:t>
      </w:r>
    </w:p>
    <w:p w:rsidR="00211CE0" w:rsidRDefault="007758CA" w:rsidP="00C46A88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Дополнительное соглашение к Тарифному соглашению</w:t>
      </w:r>
    </w:p>
    <w:p w:rsidR="00211CE0" w:rsidRDefault="007758CA" w:rsidP="00C46A88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 оплате медицинской помощи по Территориальной программе </w:t>
      </w:r>
    </w:p>
    <w:p w:rsidR="00211CE0" w:rsidRDefault="007758CA" w:rsidP="00C46A88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 xml:space="preserve">обязательного медицинского страхования </w:t>
      </w:r>
    </w:p>
    <w:p w:rsidR="00762E5C" w:rsidRPr="001839B0" w:rsidRDefault="007758CA" w:rsidP="00C46A88">
      <w:pPr>
        <w:suppressAutoHyphens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8CA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  <w:r w:rsidR="00340E4B" w:rsidRPr="00340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9B0">
        <w:rPr>
          <w:rFonts w:ascii="Times New Roman" w:hAnsi="Times New Roman" w:cs="Times New Roman"/>
          <w:b/>
          <w:sz w:val="28"/>
          <w:szCs w:val="28"/>
        </w:rPr>
        <w:t>№6</w:t>
      </w:r>
    </w:p>
    <w:p w:rsidR="00211CE0" w:rsidRPr="007758CA" w:rsidRDefault="00211CE0" w:rsidP="00C46A8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576" w:rsidRDefault="007758CA" w:rsidP="00C46A8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663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663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_</w:t>
      </w:r>
      <w:r w:rsidR="001839B0" w:rsidRPr="001839B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 _</w:t>
      </w:r>
      <w:r w:rsidR="001839B0" w:rsidRPr="001839B0">
        <w:rPr>
          <w:rFonts w:ascii="Times New Roman" w:hAnsi="Times New Roman" w:cs="Times New Roman"/>
          <w:sz w:val="28"/>
          <w:szCs w:val="28"/>
        </w:rPr>
        <w:t>___</w:t>
      </w:r>
      <w:r w:rsidR="00211CE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2013</w:t>
      </w:r>
    </w:p>
    <w:p w:rsidR="0091197C" w:rsidRDefault="0091197C" w:rsidP="00C46A8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8CA" w:rsidRPr="007758CA" w:rsidRDefault="007758CA" w:rsidP="007A1669">
      <w:pPr>
        <w:suppressAutoHyphens/>
        <w:spacing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Татарстан в лице министра здравоохранения Республики Татарстан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Фаррахова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Айрата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Закиевича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учреждение «</w:t>
      </w:r>
      <w:r w:rsidRPr="007758C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Территориальный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 обязательного медицинского страхования Республики Татарстан» (ТФОМС Республики Татарстан)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Мифтаховой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Мансуровны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Татарстанская организация профсоюза работников здравоохранения Российской Федерации в лице председателя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Хуснутдиновой</w:t>
      </w:r>
      <w:proofErr w:type="spellEnd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Гульнар </w:t>
      </w:r>
      <w:proofErr w:type="spellStart"/>
      <w:r w:rsidRPr="00775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Равильевны</w:t>
      </w:r>
      <w:proofErr w:type="spellEnd"/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медицинские организации, работающие в сфере обязательного медицинского страхования: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ЗАО  «Страховое медицинское общество «Спасение»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 Глушкова Геннадия Николаевича,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ООО «Страховая компания «АК БАРС-Мед» в лице г</w:t>
      </w:r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енерального директора</w:t>
      </w:r>
      <w:r w:rsidRPr="00775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Гарифуллина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Линара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Рустамовича</w:t>
      </w: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P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ООО «Страховая медицинская организация «Чулпан-Мед» в лице директора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Калимуллина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Анвара </w:t>
      </w:r>
      <w:proofErr w:type="spellStart"/>
      <w:r w:rsidRPr="0077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Рамилевича</w:t>
      </w:r>
      <w:proofErr w:type="spell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, </w:t>
      </w:r>
    </w:p>
    <w:p w:rsidR="007758CA" w:rsidRDefault="007758CA" w:rsidP="007A1669">
      <w:pPr>
        <w:suppressAutoHyphens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именуемые в дальнейшем Сторонами, в соответствии с Федеральным законом Российской Федерации от 29.11.2010 №326-ФЗ «Об обязательном медицинском страховании в Российской Федерации», Правилами обязательного медицинского страхования, утвержденными приказом Министерства здравоохранения и социального развития Российской Федерации от 28.02.2011 №158н, Порядком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утвержденным приказом Федерального фонда обязательного медицинского</w:t>
      </w:r>
      <w:proofErr w:type="gramEnd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proofErr w:type="gramStart"/>
      <w:r w:rsidRPr="007758C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страхования от 01.12.2010 №230, Программой государственных гарантий бесплатного оказания гражданам медицинской помощи на территории Республики Татарстан на 2013 год и на плановый период 2014 и 2015 годов, утвержденной постановлением Кабинета Министров Республики Татарстан от 29.12.2012 №1180, </w:t>
      </w:r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приняли решение о внесении в Тарифное соглашение об оплате медицинской помощи по Территориальной программе обязательного медицинского страхования Республики Татарстан на 2013 год от 09.01.2013</w:t>
      </w:r>
      <w:proofErr w:type="gramEnd"/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</w:t>
      </w:r>
      <w:proofErr w:type="gramStart"/>
      <w:r w:rsidR="00EC557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далее–Тарифное соглашение на 2013 год) следующих изменений:</w:t>
      </w:r>
      <w:proofErr w:type="gramEnd"/>
    </w:p>
    <w:p w:rsidR="00E651D0" w:rsidRDefault="00D01602" w:rsidP="007A1669">
      <w:pPr>
        <w:pStyle w:val="a3"/>
        <w:numPr>
          <w:ilvl w:val="0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</w:t>
      </w:r>
      <w:r w:rsidR="001839B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</w:t>
      </w:r>
      <w:r w:rsidR="009014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 к Тарифному соглашению на 2013 год </w:t>
      </w:r>
      <w:r w:rsidR="00E651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«Базовые тарифы на медицинские услуги в разрезе условий оказания медицинской помощи и </w:t>
      </w:r>
      <w:r w:rsidR="00E651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индивидуальные коэффициенты к базовым тарифам на медицинские услуги на 2013 год»:</w:t>
      </w:r>
    </w:p>
    <w:p w:rsidR="009014A3" w:rsidRPr="00DD7CBF" w:rsidRDefault="00356439" w:rsidP="007A1669">
      <w:pPr>
        <w:pStyle w:val="a3"/>
        <w:numPr>
          <w:ilvl w:val="1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="009014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ополнить таблицей 1</w:t>
      </w:r>
      <w:r w:rsidR="005A05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</w:t>
      </w:r>
      <w:r w:rsidR="00E87D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«Тарифы законченного случая </w:t>
      </w:r>
      <w:r w:rsidR="005A05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первого этапа исследований при проведении профилактических медицинских осмотров несовершеннолетних</w:t>
      </w:r>
      <w:r w:rsidR="00E87DA3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  <w:r w:rsidR="000C7830" w:rsidRPr="00DD7C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следующего содержания: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12"/>
        <w:gridCol w:w="2551"/>
      </w:tblGrid>
      <w:tr w:rsidR="001839B0" w:rsidRPr="001839B0" w:rsidTr="00176632">
        <w:trPr>
          <w:trHeight w:val="1050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549" w:rsidRPr="005A0549" w:rsidRDefault="00C46A88" w:rsidP="007A1669">
            <w:pPr>
              <w:suppressAutoHyphens/>
              <w:spacing w:after="0" w:line="288" w:lineRule="auto"/>
              <w:ind w:left="685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1766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5A0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«Таблица 17</w:t>
            </w:r>
          </w:p>
          <w:p w:rsidR="005A0549" w:rsidRPr="00C46A88" w:rsidRDefault="005A0549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8"/>
                <w:lang w:eastAsia="ru-RU"/>
              </w:rPr>
            </w:pPr>
          </w:p>
          <w:p w:rsidR="001839B0" w:rsidRDefault="001839B0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Тариф</w:t>
            </w:r>
            <w:r w:rsidR="005A0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</w:t>
            </w:r>
            <w:r w:rsidRPr="001839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законченного случая </w:t>
            </w:r>
            <w:r w:rsidR="005A0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первого</w:t>
            </w:r>
            <w:r w:rsidRPr="001839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этапа исследований при проведении профилактических медицинских осмотров несов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r w:rsidRPr="001839B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ршеннолетних</w:t>
            </w:r>
          </w:p>
          <w:p w:rsidR="005A0549" w:rsidRPr="001839B0" w:rsidRDefault="005A0549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839B0" w:rsidRPr="001839B0" w:rsidTr="00176632">
        <w:trPr>
          <w:trHeight w:val="69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1839B0" w:rsidRPr="001839B0" w:rsidTr="00176632">
        <w:trPr>
          <w:trHeight w:val="102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месяцев, 2 месяца, 4 месяца, </w:t>
            </w:r>
            <w:r w:rsidR="000A06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месяцев, </w:t>
            </w: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месяцев, 8 месяцев, 9 месяцев, 10 месяцев, 11 месяцев, 1 год 3 месяца, 1 год 6 месяцев, 1 год 9 месяцев, 2 года 6 месяцев, 8 лет, 9 лет, 13 лет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226,43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месяц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2 235,54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799,18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712,88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1 515,59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377,66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1 748,40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года, 5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454,71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839,49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3 140,98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2 309,78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658,37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459,24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3 077,73</w:t>
            </w:r>
          </w:p>
        </w:tc>
      </w:tr>
      <w:tr w:rsidR="001839B0" w:rsidRPr="001839B0" w:rsidTr="00176632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лет, 16 лет, 17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9B0" w:rsidRPr="001839B0" w:rsidRDefault="001839B0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3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2 542,59</w:t>
            </w:r>
            <w:r w:rsid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C46A88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C46A88">
        <w:rPr>
          <w:rFonts w:ascii="Times New Roman" w:hAnsi="Times New Roman" w:cs="Times New Roman"/>
          <w:b/>
          <w:szCs w:val="24"/>
        </w:rPr>
        <w:t>Примечание:</w:t>
      </w:r>
    </w:p>
    <w:p w:rsidR="00C46A88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46A88">
        <w:rPr>
          <w:rFonts w:ascii="Times New Roman" w:hAnsi="Times New Roman" w:cs="Times New Roman"/>
          <w:szCs w:val="24"/>
        </w:rPr>
        <w:t>Для учреждений, расположенных в сельской местности, применяется повышающий коэффициент 1,05 к указанным базовым тарифам законченного случая медицинских осмотров несовершеннолетних</w:t>
      </w:r>
      <w:r w:rsidR="00436A32">
        <w:rPr>
          <w:rFonts w:ascii="Times New Roman" w:hAnsi="Times New Roman" w:cs="Times New Roman"/>
          <w:szCs w:val="24"/>
        </w:rPr>
        <w:t>.</w:t>
      </w:r>
    </w:p>
    <w:p w:rsidR="005A0549" w:rsidRPr="005A0549" w:rsidRDefault="005A0549" w:rsidP="007A1669">
      <w:pPr>
        <w:pStyle w:val="a3"/>
        <w:suppressAutoHyphens/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A0549" w:rsidRDefault="00356439" w:rsidP="007A1669">
      <w:pPr>
        <w:pStyle w:val="a3"/>
        <w:numPr>
          <w:ilvl w:val="1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A0549" w:rsidRPr="005A0549">
        <w:rPr>
          <w:rFonts w:ascii="Times New Roman" w:hAnsi="Times New Roman" w:cs="Times New Roman"/>
          <w:sz w:val="28"/>
          <w:szCs w:val="28"/>
        </w:rPr>
        <w:t>ополнить таблицей 18 «Тарифы законченного случая первого этапа исследований при проведении предварительных медицинских осмотров несовершеннолетних» следующего содержания:</w:t>
      </w:r>
    </w:p>
    <w:p w:rsidR="00C57E00" w:rsidRDefault="00C57E00" w:rsidP="007A1669">
      <w:pPr>
        <w:pStyle w:val="a3"/>
        <w:suppressAutoHyphens/>
        <w:spacing w:after="0" w:line="288" w:lineRule="auto"/>
        <w:ind w:left="7938" w:hanging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7E00" w:rsidRDefault="00C57E00" w:rsidP="007A1669">
      <w:pPr>
        <w:pStyle w:val="a3"/>
        <w:suppressAutoHyphens/>
        <w:spacing w:after="0" w:line="288" w:lineRule="auto"/>
        <w:ind w:left="7938" w:hanging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549" w:rsidRDefault="00176632" w:rsidP="007A1669">
      <w:pPr>
        <w:pStyle w:val="a3"/>
        <w:suppressAutoHyphens/>
        <w:spacing w:after="0" w:line="288" w:lineRule="auto"/>
        <w:ind w:left="7938" w:hanging="1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6A8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0549">
        <w:rPr>
          <w:rFonts w:ascii="Times New Roman" w:hAnsi="Times New Roman" w:cs="Times New Roman"/>
          <w:b/>
          <w:sz w:val="28"/>
          <w:szCs w:val="28"/>
        </w:rPr>
        <w:t>«</w:t>
      </w:r>
      <w:r w:rsidR="00691E39">
        <w:rPr>
          <w:rFonts w:ascii="Times New Roman" w:hAnsi="Times New Roman" w:cs="Times New Roman"/>
          <w:b/>
          <w:sz w:val="28"/>
          <w:szCs w:val="28"/>
        </w:rPr>
        <w:t>Таблица 18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8946"/>
        <w:gridCol w:w="1417"/>
      </w:tblGrid>
      <w:tr w:rsidR="005A0549" w:rsidRPr="005A0549" w:rsidTr="00176632">
        <w:trPr>
          <w:trHeight w:val="1080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Тарифы законченного случая первого этапа исследований при проведении предварительных медицинских осмотров несовершеннолетних</w:t>
            </w:r>
          </w:p>
        </w:tc>
      </w:tr>
      <w:tr w:rsidR="005A0549" w:rsidRPr="005A0549" w:rsidTr="00C57E00">
        <w:trPr>
          <w:trHeight w:val="1417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типов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учреждений, при поступлении в которые проводятся предварительные медицинские осмотры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Тариф, рублей</w:t>
            </w:r>
          </w:p>
        </w:tc>
      </w:tr>
      <w:tr w:rsidR="005A0549" w:rsidRPr="005A0549" w:rsidTr="00C57E00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1 748,40</w:t>
            </w:r>
          </w:p>
        </w:tc>
      </w:tr>
      <w:tr w:rsidR="005A0549" w:rsidRPr="005A0549" w:rsidTr="00C57E00">
        <w:trPr>
          <w:trHeight w:val="9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Общеобразовательные (начального общего, основного общего, среднего (полного) общего образования) образовательные учреждения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3 140,98</w:t>
            </w:r>
          </w:p>
        </w:tc>
      </w:tr>
      <w:tr w:rsidR="005A0549" w:rsidRPr="005A0549" w:rsidTr="00C57E00">
        <w:trPr>
          <w:trHeight w:val="21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Общеобразовательные учреждения начального профессионального образования; специальные (коррекционные) образовательные учреждения для обучающихся, воспитанников с ограниченными возможностями здоровья;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образовательные учреждения для детей-сирот и детей, оставшихся без попечения родителей (законных представителей)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49" w:rsidRPr="005A0549" w:rsidRDefault="005A0549" w:rsidP="007A1669">
            <w:pPr>
              <w:suppressAutoHyphens/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05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3 620,59</w:t>
            </w:r>
            <w:r w:rsidR="00A71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5A0549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C46A88">
        <w:rPr>
          <w:rFonts w:ascii="Times New Roman" w:hAnsi="Times New Roman" w:cs="Times New Roman"/>
          <w:b/>
          <w:szCs w:val="24"/>
        </w:rPr>
        <w:t>Примечание:</w:t>
      </w:r>
    </w:p>
    <w:p w:rsidR="00C46A88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46A88">
        <w:rPr>
          <w:rFonts w:ascii="Times New Roman" w:hAnsi="Times New Roman" w:cs="Times New Roman"/>
          <w:szCs w:val="24"/>
        </w:rPr>
        <w:t>Для учреждений, расположенных в сельской местности, применяется повышающий коэффициент 1,05 к указанным базовым тарифам законченного случая медицинских осмотров несовершеннолетних</w:t>
      </w:r>
      <w:r w:rsidR="00436A32">
        <w:rPr>
          <w:rFonts w:ascii="Times New Roman" w:hAnsi="Times New Roman" w:cs="Times New Roman"/>
          <w:szCs w:val="24"/>
        </w:rPr>
        <w:t>.</w:t>
      </w:r>
    </w:p>
    <w:p w:rsidR="00C46A88" w:rsidRDefault="00C46A88" w:rsidP="007A1669">
      <w:pPr>
        <w:suppressAutoHyphens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1E39" w:rsidRDefault="00356439" w:rsidP="007A1669">
      <w:pPr>
        <w:pStyle w:val="a3"/>
        <w:numPr>
          <w:ilvl w:val="1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1E39" w:rsidRPr="006540CD">
        <w:rPr>
          <w:rFonts w:ascii="Times New Roman" w:hAnsi="Times New Roman" w:cs="Times New Roman"/>
          <w:sz w:val="28"/>
          <w:szCs w:val="28"/>
        </w:rPr>
        <w:t>ополнить таблицей 19 «</w:t>
      </w:r>
      <w:r w:rsidR="006540CD" w:rsidRPr="006540CD">
        <w:rPr>
          <w:rFonts w:ascii="Times New Roman" w:hAnsi="Times New Roman" w:cs="Times New Roman"/>
          <w:sz w:val="28"/>
          <w:szCs w:val="28"/>
        </w:rPr>
        <w:t xml:space="preserve">Тарифы законченного случая исследований </w:t>
      </w:r>
      <w:r w:rsidR="00A71D21">
        <w:rPr>
          <w:rFonts w:ascii="Times New Roman" w:hAnsi="Times New Roman" w:cs="Times New Roman"/>
          <w:sz w:val="28"/>
          <w:szCs w:val="28"/>
        </w:rPr>
        <w:t>при проведении п</w:t>
      </w:r>
      <w:r w:rsidR="00EF317E">
        <w:rPr>
          <w:rFonts w:ascii="Times New Roman" w:hAnsi="Times New Roman" w:cs="Times New Roman"/>
          <w:sz w:val="28"/>
          <w:szCs w:val="28"/>
        </w:rPr>
        <w:t>ериодических</w:t>
      </w:r>
      <w:r w:rsidR="00A71D21">
        <w:rPr>
          <w:rFonts w:ascii="Times New Roman" w:hAnsi="Times New Roman" w:cs="Times New Roman"/>
          <w:sz w:val="28"/>
          <w:szCs w:val="28"/>
        </w:rPr>
        <w:t xml:space="preserve"> медицинских осмотров несовершеннолетних» следующего содержания:</w:t>
      </w:r>
    </w:p>
    <w:p w:rsidR="00A71D21" w:rsidRDefault="00C46A88" w:rsidP="007A1669">
      <w:pPr>
        <w:pStyle w:val="a3"/>
        <w:suppressAutoHyphens/>
        <w:spacing w:after="0" w:line="288" w:lineRule="auto"/>
        <w:ind w:left="7654" w:firstLine="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7663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71D21" w:rsidRPr="00A71D21">
        <w:rPr>
          <w:rFonts w:ascii="Times New Roman" w:hAnsi="Times New Roman" w:cs="Times New Roman"/>
          <w:b/>
          <w:sz w:val="28"/>
          <w:szCs w:val="28"/>
        </w:rPr>
        <w:t>«Таблица 19</w:t>
      </w:r>
    </w:p>
    <w:p w:rsidR="00EF317E" w:rsidRPr="00C46A88" w:rsidRDefault="00EF317E" w:rsidP="007A1669">
      <w:pPr>
        <w:pStyle w:val="a3"/>
        <w:suppressAutoHyphens/>
        <w:spacing w:after="0" w:line="288" w:lineRule="auto"/>
        <w:ind w:left="6946"/>
        <w:jc w:val="both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9087"/>
        <w:gridCol w:w="1276"/>
      </w:tblGrid>
      <w:tr w:rsidR="00EF317E" w:rsidRPr="00EF317E" w:rsidTr="00176632">
        <w:trPr>
          <w:trHeight w:val="600"/>
        </w:trPr>
        <w:tc>
          <w:tcPr>
            <w:tcW w:w="10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Тариф законченного случая исследований при проведении периодических медицинских осмотров несовершеннолетних</w:t>
            </w:r>
          </w:p>
        </w:tc>
      </w:tr>
      <w:tr w:rsidR="00EF317E" w:rsidRPr="00EF317E" w:rsidTr="00C57E00">
        <w:trPr>
          <w:trHeight w:val="90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Перечень типов образовательных учреждений, </w:t>
            </w:r>
            <w:proofErr w:type="gramStart"/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поступление в которые проводятся предварительные медицинские осмотры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Тариф, </w:t>
            </w:r>
          </w:p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EF317E" w:rsidRPr="00EF317E" w:rsidTr="00C57E00">
        <w:trPr>
          <w:trHeight w:val="36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Дошкольные образовательные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226,43</w:t>
            </w:r>
          </w:p>
        </w:tc>
      </w:tr>
      <w:tr w:rsidR="00EF317E" w:rsidRPr="00EF317E" w:rsidTr="00C57E00">
        <w:trPr>
          <w:trHeight w:val="103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Общеобразовательные (начального общего, основного общего, среднего (полного) общего образования) образовательные учреждения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226,43</w:t>
            </w:r>
          </w:p>
        </w:tc>
      </w:tr>
      <w:tr w:rsidR="00EF317E" w:rsidRPr="00EF317E" w:rsidTr="00C57E00">
        <w:trPr>
          <w:trHeight w:val="25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Общеобразовательные учреждения начального профессионального образования; специальные (коррекционные) образовательные учреждения для обучающихся, воспитанников с ограниченными возможностями здоровья;</w:t>
            </w:r>
            <w:r w:rsidR="00C43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учреждения для детей-сирот и детей, оставшихся без попечения родителей (законных представителей)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17E" w:rsidRPr="00EF317E" w:rsidRDefault="00EF317E" w:rsidP="007A1669">
            <w:pPr>
              <w:suppressAutoHyphens/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31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226,43</w:t>
            </w:r>
          </w:p>
        </w:tc>
      </w:tr>
    </w:tbl>
    <w:p w:rsidR="00C46A88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C46A88">
        <w:rPr>
          <w:rFonts w:ascii="Times New Roman" w:hAnsi="Times New Roman" w:cs="Times New Roman"/>
          <w:b/>
          <w:szCs w:val="24"/>
        </w:rPr>
        <w:lastRenderedPageBreak/>
        <w:t>Примечание:</w:t>
      </w:r>
    </w:p>
    <w:p w:rsidR="00C46A88" w:rsidRPr="00C46A88" w:rsidRDefault="00C46A88" w:rsidP="007A1669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C46A88">
        <w:rPr>
          <w:rFonts w:ascii="Times New Roman" w:hAnsi="Times New Roman" w:cs="Times New Roman"/>
          <w:szCs w:val="24"/>
        </w:rPr>
        <w:t>Для учреждений, расположенных в сельской местности, применяется повышающий коэффициент 1,05 к указанным базовым тарифам законченного случая медицинских осмотров несовершеннолетних</w:t>
      </w:r>
      <w:r w:rsidR="00436A32">
        <w:rPr>
          <w:rFonts w:ascii="Times New Roman" w:hAnsi="Times New Roman" w:cs="Times New Roman"/>
          <w:szCs w:val="24"/>
        </w:rPr>
        <w:t>.</w:t>
      </w:r>
    </w:p>
    <w:p w:rsidR="00C46A88" w:rsidRPr="00691E39" w:rsidRDefault="00C46A88" w:rsidP="007A1669">
      <w:pPr>
        <w:pStyle w:val="a3"/>
        <w:suppressAutoHyphens/>
        <w:spacing w:after="0" w:line="288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A71D21" w:rsidRDefault="00A71D21" w:rsidP="007A1669">
      <w:pPr>
        <w:pStyle w:val="a3"/>
        <w:numPr>
          <w:ilvl w:val="0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858">
        <w:rPr>
          <w:rFonts w:ascii="Times New Roman" w:hAnsi="Times New Roman" w:cs="Times New Roman"/>
          <w:sz w:val="28"/>
          <w:szCs w:val="28"/>
        </w:rPr>
        <w:t xml:space="preserve">В Приложении 2 к Тарифному соглашению на 2013 год </w:t>
      </w:r>
      <w:r w:rsidR="00857845" w:rsidRPr="00944858">
        <w:rPr>
          <w:rFonts w:ascii="Times New Roman" w:hAnsi="Times New Roman" w:cs="Times New Roman"/>
          <w:sz w:val="28"/>
          <w:szCs w:val="28"/>
        </w:rPr>
        <w:t>«Положение о способах оплаты медицинской помощи, оказываемой гражданам в 2013 году в рамках Территориальной программы обязательного медицинского страхования Республики Татарстан»:</w:t>
      </w:r>
    </w:p>
    <w:p w:rsidR="00C57E00" w:rsidRPr="00944858" w:rsidRDefault="00C57E00" w:rsidP="00C57E00">
      <w:pPr>
        <w:pStyle w:val="a3"/>
        <w:suppressAutoHyphens/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56439" w:rsidRPr="00944858" w:rsidRDefault="00356439" w:rsidP="007A1669">
      <w:pPr>
        <w:pStyle w:val="a3"/>
        <w:numPr>
          <w:ilvl w:val="1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858">
        <w:rPr>
          <w:rFonts w:ascii="Times New Roman" w:hAnsi="Times New Roman" w:cs="Times New Roman"/>
          <w:sz w:val="28"/>
          <w:szCs w:val="28"/>
        </w:rPr>
        <w:t>Пункт</w:t>
      </w:r>
      <w:r w:rsidR="00944858" w:rsidRPr="00944858">
        <w:rPr>
          <w:rFonts w:ascii="Times New Roman" w:hAnsi="Times New Roman" w:cs="Times New Roman"/>
          <w:sz w:val="28"/>
          <w:szCs w:val="28"/>
        </w:rPr>
        <w:t xml:space="preserve"> 12.1. изложить в следующей редакции:</w:t>
      </w:r>
    </w:p>
    <w:p w:rsidR="00944858" w:rsidRDefault="00944858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4858">
        <w:rPr>
          <w:rFonts w:ascii="Times New Roman" w:hAnsi="Times New Roman" w:cs="Times New Roman"/>
          <w:sz w:val="28"/>
          <w:szCs w:val="28"/>
        </w:rPr>
        <w:t xml:space="preserve">«12.1. </w:t>
      </w:r>
      <w:proofErr w:type="gramStart"/>
      <w:r w:rsidRPr="00944858">
        <w:rPr>
          <w:rFonts w:ascii="Times New Roman" w:hAnsi="Times New Roman" w:cs="Times New Roman"/>
          <w:sz w:val="28"/>
          <w:szCs w:val="28"/>
        </w:rPr>
        <w:t xml:space="preserve">Порядок оплаты первичной медико-санитарной помощи в амбулаторных условиях (за исключением медицинской помощи в ФАП, финансируемой по </w:t>
      </w:r>
      <w:proofErr w:type="spellStart"/>
      <w:r w:rsidRPr="00944858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944858">
        <w:rPr>
          <w:rFonts w:ascii="Times New Roman" w:hAnsi="Times New Roman" w:cs="Times New Roman"/>
          <w:sz w:val="28"/>
          <w:szCs w:val="28"/>
        </w:rPr>
        <w:t xml:space="preserve"> нормативу, оплаты проведения диспансеризации определенных групп взрослого населения, диспансеризации пребывающих в стационарных учреждениях детей-сирот и детей, находящихся в трудной жизненной ситуации, </w:t>
      </w:r>
      <w:r w:rsidRPr="0094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детей–сирот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медицинских</w:t>
      </w:r>
      <w:proofErr w:type="gramEnd"/>
      <w:r w:rsidRPr="0094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осмотров несовершеннолетних)</w:t>
      </w:r>
      <w:proofErr w:type="gramStart"/>
      <w:r w:rsidR="00162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4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C57E00" w:rsidRPr="00944858" w:rsidRDefault="00C57E00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4858" w:rsidRDefault="00162F2F" w:rsidP="007A1669">
      <w:pPr>
        <w:pStyle w:val="a3"/>
        <w:numPr>
          <w:ilvl w:val="1"/>
          <w:numId w:val="1"/>
        </w:numPr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12.6. следующего содержания:</w:t>
      </w:r>
    </w:p>
    <w:p w:rsidR="00162F2F" w:rsidRPr="00944858" w:rsidRDefault="00162F2F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«12.6. Порядок оплаты первичной медико-санитарной помощи в амбулаторных условиях при проведении </w:t>
      </w:r>
      <w:r w:rsidR="00B2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осмотров несовершенно</w:t>
      </w:r>
      <w:r w:rsidR="00B23E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летних.</w:t>
      </w:r>
    </w:p>
    <w:p w:rsidR="00C57E00" w:rsidRDefault="00C57E00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4858" w:rsidRDefault="00B23E39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12.6.1. Оплате подлежит законченный случай проведения </w:t>
      </w:r>
      <w:r w:rsidR="00E26341"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осмотров несовершеннолетних.</w:t>
      </w:r>
    </w:p>
    <w:p w:rsidR="00B23E39" w:rsidRDefault="00B23E39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законченного случая </w:t>
      </w:r>
      <w:r w:rsidR="00E26341"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осмотров несовершеннолетних осуществляется по персонифицированным</w:t>
      </w:r>
      <w:r w:rsidR="00E26341">
        <w:rPr>
          <w:rFonts w:ascii="Times New Roman" w:hAnsi="Times New Roman" w:cs="Times New Roman"/>
          <w:sz w:val="28"/>
          <w:szCs w:val="28"/>
        </w:rPr>
        <w:t xml:space="preserve"> реестрам счетов, предоставляемым отдельно от реестров счетов, сформированных в соответствии с пунктами 12.1., 12.2., 12.3., 12.4., 12.5. Приложения 2 к Тарифному соглашению.</w:t>
      </w:r>
    </w:p>
    <w:p w:rsidR="002E1F8B" w:rsidRDefault="002E1F8B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осмотры несовершеннолетних</w:t>
      </w:r>
      <w:r w:rsidR="00372045">
        <w:rPr>
          <w:rFonts w:ascii="Times New Roman" w:hAnsi="Times New Roman" w:cs="Times New Roman"/>
          <w:sz w:val="28"/>
          <w:szCs w:val="28"/>
        </w:rPr>
        <w:t xml:space="preserve"> включают объемы, предусмотренные «Перечнем исследований при проведении медицинских осмотров несовершеннолетних»</w:t>
      </w:r>
      <w:r w:rsidR="003800A3">
        <w:rPr>
          <w:rFonts w:ascii="Times New Roman" w:hAnsi="Times New Roman" w:cs="Times New Roman"/>
          <w:sz w:val="28"/>
          <w:szCs w:val="28"/>
        </w:rPr>
        <w:t>, утвержденным соответствующими приказами Министерства здравоохранения Российской Федерации</w:t>
      </w:r>
      <w:r w:rsidR="00372045">
        <w:rPr>
          <w:rFonts w:ascii="Times New Roman" w:hAnsi="Times New Roman" w:cs="Times New Roman"/>
          <w:sz w:val="28"/>
          <w:szCs w:val="28"/>
        </w:rPr>
        <w:t xml:space="preserve"> (далее – Перечень исследований).</w:t>
      </w:r>
    </w:p>
    <w:p w:rsidR="00C57E00" w:rsidRDefault="00C57E00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6341" w:rsidRDefault="00E26341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12.6.2. </w:t>
      </w:r>
      <w:r w:rsidR="00AB45EA">
        <w:rPr>
          <w:rFonts w:ascii="Times New Roman" w:hAnsi="Times New Roman" w:cs="Times New Roman"/>
          <w:sz w:val="28"/>
          <w:szCs w:val="28"/>
        </w:rPr>
        <w:t xml:space="preserve">Законченный случай проведения профилактических </w:t>
      </w:r>
      <w:r w:rsidR="00372045">
        <w:rPr>
          <w:rFonts w:ascii="Times New Roman" w:hAnsi="Times New Roman" w:cs="Times New Roman"/>
          <w:sz w:val="28"/>
          <w:szCs w:val="28"/>
        </w:rPr>
        <w:t xml:space="preserve">и предварительных </w:t>
      </w:r>
      <w:r w:rsidR="00AB45EA">
        <w:rPr>
          <w:rFonts w:ascii="Times New Roman" w:hAnsi="Times New Roman" w:cs="Times New Roman"/>
          <w:sz w:val="28"/>
          <w:szCs w:val="28"/>
        </w:rPr>
        <w:t>осмотров несовершеннолетних включает первый и второй этапы.</w:t>
      </w:r>
    </w:p>
    <w:p w:rsidR="00AB45EA" w:rsidRDefault="00A42402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профилактических и предварительных осмотров несовершеннолетних является за</w:t>
      </w:r>
      <w:r w:rsidR="00AA66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ершенным в случае проведения осмотров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врачами-специалистами и выполнения лабораторных, инструментальных и иных исследований, предусмотренных Перечнем исследований, при отсутствии подозрений на наличие у несовершеннолетнего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недиагностированного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заболевания (состояния) и (или) необходимости получения информации о состоянии здоровья несовершеннолетнего из других медицинских организаций.</w:t>
      </w:r>
    </w:p>
    <w:p w:rsidR="00A42402" w:rsidRPr="006818DF" w:rsidRDefault="00436A32" w:rsidP="007A1669">
      <w:pPr>
        <w:suppressAutoHyphens/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т</w:t>
      </w:r>
      <w:r w:rsidR="00A42402">
        <w:rPr>
          <w:rFonts w:ascii="Times New Roman" w:hAnsi="Times New Roman" w:cs="Times New Roman"/>
          <w:sz w:val="28"/>
          <w:szCs w:val="28"/>
        </w:rPr>
        <w:t xml:space="preserve">арифы законченного случая </w:t>
      </w:r>
      <w:r w:rsidR="006818DF" w:rsidRPr="0068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этапа исследований при проведении </w:t>
      </w:r>
      <w:r w:rsidR="0068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профилактических и </w:t>
      </w:r>
      <w:r w:rsidR="006818DF" w:rsidRPr="0068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предварительных медицинских осмотров несовершеннолетних</w:t>
      </w:r>
      <w:r w:rsidR="0068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приведены в таблицах 17, 18 приложения 1 к Тарифному соглашению соответственно.</w:t>
      </w:r>
    </w:p>
    <w:p w:rsidR="00AB45EA" w:rsidRDefault="006818DF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проведения профилактических и предварительных осмотров несовершеннолетних включает дополнительные консультации, исследов</w:t>
      </w:r>
      <w:r w:rsidR="0064778F">
        <w:rPr>
          <w:rFonts w:ascii="Times New Roman" w:hAnsi="Times New Roman" w:cs="Times New Roman"/>
          <w:sz w:val="28"/>
          <w:szCs w:val="28"/>
        </w:rPr>
        <w:t>ания и (или) получения информации о состоянии здоровья несовершеннолетнего из других медицинских организаций.</w:t>
      </w:r>
    </w:p>
    <w:p w:rsidR="0064778F" w:rsidRDefault="0064778F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подозрения на наличие у несовершеннолетнего заболевания (состояния), диагн</w:t>
      </w:r>
      <w:r w:rsidR="00220B6A">
        <w:rPr>
          <w:rFonts w:ascii="Times New Roman" w:hAnsi="Times New Roman" w:cs="Times New Roman"/>
          <w:sz w:val="28"/>
          <w:szCs w:val="28"/>
        </w:rPr>
        <w:t>о</w:t>
      </w:r>
      <w:r w:rsidR="00AA6625">
        <w:rPr>
          <w:rFonts w:ascii="Times New Roman" w:hAnsi="Times New Roman" w:cs="Times New Roman"/>
          <w:sz w:val="28"/>
          <w:szCs w:val="28"/>
        </w:rPr>
        <w:t>з которого не может быть установлен при проведении осмотров врачами-специалистами и исследований, включенных в Перечень исследований,</w:t>
      </w:r>
      <w:r w:rsidR="00A86F4E">
        <w:rPr>
          <w:rFonts w:ascii="Times New Roman" w:hAnsi="Times New Roman" w:cs="Times New Roman"/>
          <w:sz w:val="28"/>
          <w:szCs w:val="28"/>
        </w:rPr>
        <w:t xml:space="preserve"> </w:t>
      </w:r>
      <w:r w:rsidR="00220B6A">
        <w:rPr>
          <w:rFonts w:ascii="Times New Roman" w:hAnsi="Times New Roman" w:cs="Times New Roman"/>
          <w:sz w:val="28"/>
          <w:szCs w:val="28"/>
        </w:rPr>
        <w:t>и (или) необходимости получения информации о состоянии здоровья несовершеннолетнего из других медицински</w:t>
      </w:r>
      <w:r w:rsidR="00C07FB2">
        <w:rPr>
          <w:rFonts w:ascii="Times New Roman" w:hAnsi="Times New Roman" w:cs="Times New Roman"/>
          <w:sz w:val="28"/>
          <w:szCs w:val="28"/>
        </w:rPr>
        <w:t>х организаций, профилактический и</w:t>
      </w:r>
      <w:r w:rsidR="00220B6A">
        <w:rPr>
          <w:rFonts w:ascii="Times New Roman" w:hAnsi="Times New Roman" w:cs="Times New Roman"/>
          <w:sz w:val="28"/>
          <w:szCs w:val="28"/>
        </w:rPr>
        <w:t xml:space="preserve"> предварительный осмотры являются завершенными в случае проведения дополнительны</w:t>
      </w:r>
      <w:r w:rsidR="00C07FB2">
        <w:rPr>
          <w:rFonts w:ascii="Times New Roman" w:hAnsi="Times New Roman" w:cs="Times New Roman"/>
          <w:sz w:val="28"/>
          <w:szCs w:val="28"/>
        </w:rPr>
        <w:t>х</w:t>
      </w:r>
      <w:r w:rsidR="00220B6A">
        <w:rPr>
          <w:rFonts w:ascii="Times New Roman" w:hAnsi="Times New Roman" w:cs="Times New Roman"/>
          <w:sz w:val="28"/>
          <w:szCs w:val="28"/>
        </w:rPr>
        <w:t xml:space="preserve"> консульт</w:t>
      </w:r>
      <w:r w:rsidR="00C07FB2">
        <w:rPr>
          <w:rFonts w:ascii="Times New Roman" w:hAnsi="Times New Roman" w:cs="Times New Roman"/>
          <w:sz w:val="28"/>
          <w:szCs w:val="28"/>
        </w:rPr>
        <w:t>аций</w:t>
      </w:r>
      <w:r w:rsidR="00220B6A">
        <w:rPr>
          <w:rFonts w:ascii="Times New Roman" w:hAnsi="Times New Roman" w:cs="Times New Roman"/>
          <w:sz w:val="28"/>
          <w:szCs w:val="28"/>
        </w:rPr>
        <w:t>, исследовани</w:t>
      </w:r>
      <w:r w:rsidR="00C07FB2">
        <w:rPr>
          <w:rFonts w:ascii="Times New Roman" w:hAnsi="Times New Roman" w:cs="Times New Roman"/>
          <w:sz w:val="28"/>
          <w:szCs w:val="28"/>
        </w:rPr>
        <w:t>й</w:t>
      </w:r>
      <w:r w:rsidR="00220B6A">
        <w:rPr>
          <w:rFonts w:ascii="Times New Roman" w:hAnsi="Times New Roman" w:cs="Times New Roman"/>
          <w:sz w:val="28"/>
          <w:szCs w:val="28"/>
        </w:rPr>
        <w:t xml:space="preserve"> и (или) получения информации о состоянии здоровья несовершеннолетнего из других</w:t>
      </w:r>
      <w:proofErr w:type="gramEnd"/>
      <w:r w:rsidR="00220B6A">
        <w:rPr>
          <w:rFonts w:ascii="Times New Roman" w:hAnsi="Times New Roman" w:cs="Times New Roman"/>
          <w:sz w:val="28"/>
          <w:szCs w:val="28"/>
        </w:rPr>
        <w:t xml:space="preserve"> медицинских организаций</w:t>
      </w:r>
      <w:r w:rsidR="00795264">
        <w:rPr>
          <w:rFonts w:ascii="Times New Roman" w:hAnsi="Times New Roman" w:cs="Times New Roman"/>
          <w:sz w:val="28"/>
          <w:szCs w:val="28"/>
        </w:rPr>
        <w:t>.</w:t>
      </w:r>
    </w:p>
    <w:p w:rsidR="00436A32" w:rsidRDefault="007B27F5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второй этап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профилактических или предварительных осмотров 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законченного случая осуществляется по персонифицированным реестрам счетов с учетом включения в реестр счета дополнительн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95264" w:rsidRPr="0079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</w:t>
      </w:r>
      <w:r w:rsidR="00380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врачей-специалистов</w:t>
      </w:r>
      <w:r w:rsidR="0081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выполненн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второго этапа с целью определения группы</w:t>
      </w:r>
      <w:r w:rsidR="0081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1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несовершеннолетнего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Первое посещение пациента при дополнительной консультации необходимых врачей-специалистов второго этапа квалифицируется как</w:t>
      </w: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6A32"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ещений с профилактической целью и включается в реестр счета медицинской организации по месту проведения профилактических и предварительных осмотров несовершеннолетних.</w:t>
      </w:r>
    </w:p>
    <w:p w:rsidR="00436A32" w:rsidRDefault="007B27F5" w:rsidP="007A1669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Оплата </w:t>
      </w:r>
      <w:r w:rsidR="00436A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последующих посещений пациента к врачам-специалистам производится в порядке, изложенном в пункте 12.1. Положения об оплате. Указанные посещения включаются в реестр счета медицинской организации по месту оказания медицинской помощи.</w:t>
      </w:r>
    </w:p>
    <w:p w:rsidR="00C57E00" w:rsidRDefault="00C57E00" w:rsidP="00C57E00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E00" w:rsidRDefault="0093169D" w:rsidP="00C57E00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12.6.3. </w:t>
      </w:r>
      <w:r w:rsidR="00EC62AC">
        <w:rPr>
          <w:rFonts w:ascii="Times New Roman" w:hAnsi="Times New Roman" w:cs="Times New Roman"/>
          <w:sz w:val="28"/>
          <w:szCs w:val="28"/>
        </w:rPr>
        <w:t>Оплата законченного случая проведения периодических осмотров несовершеннолетних осуществляется по персонифицированным реестрам счетов</w:t>
      </w:r>
    </w:p>
    <w:p w:rsidR="00AE32C9" w:rsidRDefault="00AE32C9" w:rsidP="00C57E00">
      <w:pPr>
        <w:pStyle w:val="a3"/>
        <w:suppressAutoHyphens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2C9" w:rsidRDefault="00AE32C9" w:rsidP="00AE32C9">
      <w:pPr>
        <w:pStyle w:val="a3"/>
        <w:suppressAutoHyphens/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27571" cy="9180576"/>
            <wp:effectExtent l="0" t="0" r="1905" b="1905"/>
            <wp:docPr id="1" name="Рисунок 1" descr="\\pdc\ОбщПап_Pub_C\Отделы\Отдел расчета программы госгарантий\1.3. ЛЕНА\1. Письма\подписи к №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dc\ОбщПап_Pub_C\Отделы\Отдел расчета программы госгарантий\1.3. ЛЕНА\1. Письма\подписи к №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049" cy="917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32C9" w:rsidSect="00C57E00">
      <w:headerReference w:type="even" r:id="rId10"/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A32" w:rsidRDefault="00436A32">
      <w:pPr>
        <w:spacing w:after="0" w:line="240" w:lineRule="auto"/>
      </w:pPr>
      <w:r>
        <w:separator/>
      </w:r>
    </w:p>
  </w:endnote>
  <w:endnote w:type="continuationSeparator" w:id="0">
    <w:p w:rsidR="00436A32" w:rsidRDefault="00436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A32" w:rsidRDefault="00436A32">
      <w:pPr>
        <w:spacing w:after="0" w:line="240" w:lineRule="auto"/>
      </w:pPr>
      <w:r>
        <w:separator/>
      </w:r>
    </w:p>
  </w:footnote>
  <w:footnote w:type="continuationSeparator" w:id="0">
    <w:p w:rsidR="00436A32" w:rsidRDefault="00436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A32" w:rsidRDefault="00436A32" w:rsidP="005D30F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36A32" w:rsidRDefault="00436A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2000C"/>
    <w:multiLevelType w:val="hybridMultilevel"/>
    <w:tmpl w:val="B308D010"/>
    <w:lvl w:ilvl="0" w:tplc="3236CE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4952806"/>
    <w:multiLevelType w:val="hybridMultilevel"/>
    <w:tmpl w:val="63C4DCBC"/>
    <w:lvl w:ilvl="0" w:tplc="45A2ACCA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161795"/>
    <w:multiLevelType w:val="multilevel"/>
    <w:tmpl w:val="9BC8E6B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3">
    <w:nsid w:val="41730DCE"/>
    <w:multiLevelType w:val="hybridMultilevel"/>
    <w:tmpl w:val="B664A500"/>
    <w:lvl w:ilvl="0" w:tplc="6ECE3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AA0AE8"/>
    <w:multiLevelType w:val="hybridMultilevel"/>
    <w:tmpl w:val="6BFC0402"/>
    <w:lvl w:ilvl="0" w:tplc="4F5A85D2">
      <w:start w:val="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3B46E17"/>
    <w:multiLevelType w:val="hybridMultilevel"/>
    <w:tmpl w:val="964A2A98"/>
    <w:lvl w:ilvl="0" w:tplc="8E720FB6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</w:lvl>
    <w:lvl w:ilvl="1" w:tplc="2DFA37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3C8973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241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1584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F445A4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0C7F1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B3286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7E0AB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C9F"/>
    <w:rsid w:val="00022A39"/>
    <w:rsid w:val="0003113A"/>
    <w:rsid w:val="00032E03"/>
    <w:rsid w:val="00036635"/>
    <w:rsid w:val="00072EE9"/>
    <w:rsid w:val="00077F5E"/>
    <w:rsid w:val="00081095"/>
    <w:rsid w:val="000848A7"/>
    <w:rsid w:val="0008725F"/>
    <w:rsid w:val="000925C2"/>
    <w:rsid w:val="000A06A0"/>
    <w:rsid w:val="000B75D9"/>
    <w:rsid w:val="000C7830"/>
    <w:rsid w:val="000D6CD7"/>
    <w:rsid w:val="00162F2F"/>
    <w:rsid w:val="00175310"/>
    <w:rsid w:val="00176632"/>
    <w:rsid w:val="001839B0"/>
    <w:rsid w:val="0019694B"/>
    <w:rsid w:val="001C20E0"/>
    <w:rsid w:val="001D4C9E"/>
    <w:rsid w:val="001F5898"/>
    <w:rsid w:val="00211CE0"/>
    <w:rsid w:val="00213422"/>
    <w:rsid w:val="00220B6A"/>
    <w:rsid w:val="00221A4F"/>
    <w:rsid w:val="00233B07"/>
    <w:rsid w:val="00262487"/>
    <w:rsid w:val="0027295C"/>
    <w:rsid w:val="002839A1"/>
    <w:rsid w:val="002C1B28"/>
    <w:rsid w:val="002C6293"/>
    <w:rsid w:val="002D5222"/>
    <w:rsid w:val="002E1F8B"/>
    <w:rsid w:val="00340E4B"/>
    <w:rsid w:val="00355268"/>
    <w:rsid w:val="00356439"/>
    <w:rsid w:val="0037076C"/>
    <w:rsid w:val="00372045"/>
    <w:rsid w:val="003800A3"/>
    <w:rsid w:val="003B3617"/>
    <w:rsid w:val="003E13AA"/>
    <w:rsid w:val="00421EAA"/>
    <w:rsid w:val="00436A32"/>
    <w:rsid w:val="00480E92"/>
    <w:rsid w:val="004E10D8"/>
    <w:rsid w:val="004E1380"/>
    <w:rsid w:val="004F3AF3"/>
    <w:rsid w:val="00502C9D"/>
    <w:rsid w:val="00512B0C"/>
    <w:rsid w:val="00534021"/>
    <w:rsid w:val="00553E1F"/>
    <w:rsid w:val="005A0549"/>
    <w:rsid w:val="005B2A02"/>
    <w:rsid w:val="005D30F4"/>
    <w:rsid w:val="0061348C"/>
    <w:rsid w:val="0064778F"/>
    <w:rsid w:val="00652364"/>
    <w:rsid w:val="006540CD"/>
    <w:rsid w:val="006818DF"/>
    <w:rsid w:val="00681FB1"/>
    <w:rsid w:val="00691E39"/>
    <w:rsid w:val="006B73E8"/>
    <w:rsid w:val="006C0EE8"/>
    <w:rsid w:val="006D6036"/>
    <w:rsid w:val="006E0AA1"/>
    <w:rsid w:val="006F115B"/>
    <w:rsid w:val="00716AA7"/>
    <w:rsid w:val="00731062"/>
    <w:rsid w:val="00733097"/>
    <w:rsid w:val="00735A83"/>
    <w:rsid w:val="007433C1"/>
    <w:rsid w:val="00762E5C"/>
    <w:rsid w:val="0076714A"/>
    <w:rsid w:val="007758CA"/>
    <w:rsid w:val="00777233"/>
    <w:rsid w:val="00795264"/>
    <w:rsid w:val="007A1669"/>
    <w:rsid w:val="007B27F5"/>
    <w:rsid w:val="007E043E"/>
    <w:rsid w:val="0081172C"/>
    <w:rsid w:val="00822057"/>
    <w:rsid w:val="00854A38"/>
    <w:rsid w:val="00855EE5"/>
    <w:rsid w:val="00857845"/>
    <w:rsid w:val="008954B0"/>
    <w:rsid w:val="008C2F9E"/>
    <w:rsid w:val="008F131F"/>
    <w:rsid w:val="009014A3"/>
    <w:rsid w:val="0091197C"/>
    <w:rsid w:val="0093169D"/>
    <w:rsid w:val="009370FA"/>
    <w:rsid w:val="00944858"/>
    <w:rsid w:val="00972060"/>
    <w:rsid w:val="00984E9F"/>
    <w:rsid w:val="009C3038"/>
    <w:rsid w:val="009D10F4"/>
    <w:rsid w:val="009D2605"/>
    <w:rsid w:val="009D36EF"/>
    <w:rsid w:val="00A07348"/>
    <w:rsid w:val="00A14B96"/>
    <w:rsid w:val="00A42402"/>
    <w:rsid w:val="00A43F18"/>
    <w:rsid w:val="00A544F5"/>
    <w:rsid w:val="00A65EF7"/>
    <w:rsid w:val="00A71D21"/>
    <w:rsid w:val="00A7280B"/>
    <w:rsid w:val="00A74BC7"/>
    <w:rsid w:val="00A8596D"/>
    <w:rsid w:val="00A86F4E"/>
    <w:rsid w:val="00AA6625"/>
    <w:rsid w:val="00AB45EA"/>
    <w:rsid w:val="00AB5DF2"/>
    <w:rsid w:val="00AE32C9"/>
    <w:rsid w:val="00B01DFA"/>
    <w:rsid w:val="00B07C11"/>
    <w:rsid w:val="00B121BD"/>
    <w:rsid w:val="00B12B0C"/>
    <w:rsid w:val="00B13F31"/>
    <w:rsid w:val="00B23E39"/>
    <w:rsid w:val="00B351C8"/>
    <w:rsid w:val="00B43217"/>
    <w:rsid w:val="00BA75E6"/>
    <w:rsid w:val="00BB41D4"/>
    <w:rsid w:val="00BC758E"/>
    <w:rsid w:val="00BD22C5"/>
    <w:rsid w:val="00BD6183"/>
    <w:rsid w:val="00BE04C0"/>
    <w:rsid w:val="00BF3CBA"/>
    <w:rsid w:val="00C07FB2"/>
    <w:rsid w:val="00C13E17"/>
    <w:rsid w:val="00C430B3"/>
    <w:rsid w:val="00C46A88"/>
    <w:rsid w:val="00C57E00"/>
    <w:rsid w:val="00C77C9F"/>
    <w:rsid w:val="00CF1185"/>
    <w:rsid w:val="00D01602"/>
    <w:rsid w:val="00D07C87"/>
    <w:rsid w:val="00DA5348"/>
    <w:rsid w:val="00DD7CBF"/>
    <w:rsid w:val="00E00253"/>
    <w:rsid w:val="00E10B6F"/>
    <w:rsid w:val="00E26341"/>
    <w:rsid w:val="00E31240"/>
    <w:rsid w:val="00E44F4F"/>
    <w:rsid w:val="00E52765"/>
    <w:rsid w:val="00E54F2F"/>
    <w:rsid w:val="00E651D0"/>
    <w:rsid w:val="00E83084"/>
    <w:rsid w:val="00E87021"/>
    <w:rsid w:val="00E87DA3"/>
    <w:rsid w:val="00EB797D"/>
    <w:rsid w:val="00EC5576"/>
    <w:rsid w:val="00EC62AC"/>
    <w:rsid w:val="00EC7ABC"/>
    <w:rsid w:val="00ED514A"/>
    <w:rsid w:val="00EF2231"/>
    <w:rsid w:val="00EF317E"/>
    <w:rsid w:val="00F17523"/>
    <w:rsid w:val="00F73FD4"/>
    <w:rsid w:val="00FA198B"/>
    <w:rsid w:val="00FC29C1"/>
    <w:rsid w:val="00FC6586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032E03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BF"/>
    <w:pPr>
      <w:ind w:left="720"/>
      <w:contextualSpacing/>
    </w:pPr>
  </w:style>
  <w:style w:type="paragraph" w:styleId="a4">
    <w:name w:val="header"/>
    <w:basedOn w:val="a"/>
    <w:link w:val="a5"/>
    <w:uiPriority w:val="99"/>
    <w:rsid w:val="005D30F4"/>
    <w:pPr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D30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5D30F4"/>
  </w:style>
  <w:style w:type="paragraph" w:styleId="a7">
    <w:name w:val="footer"/>
    <w:basedOn w:val="a"/>
    <w:link w:val="a8"/>
    <w:uiPriority w:val="99"/>
    <w:unhideWhenUsed/>
    <w:rsid w:val="00E52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2765"/>
  </w:style>
  <w:style w:type="paragraph" w:customStyle="1" w:styleId="1">
    <w:name w:val="Знак1 Знак Знак Знак Знак Знак Знак"/>
    <w:basedOn w:val="a"/>
    <w:rsid w:val="006C0EE8"/>
    <w:pPr>
      <w:widowControl w:val="0"/>
      <w:numPr>
        <w:numId w:val="5"/>
      </w:numPr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n-GB"/>
    </w:rPr>
  </w:style>
  <w:style w:type="table" w:styleId="a9">
    <w:name w:val="Table Grid"/>
    <w:basedOn w:val="a1"/>
    <w:uiPriority w:val="59"/>
    <w:rsid w:val="0027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032E03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styleId="2">
    <w:name w:val="Body Text 2"/>
    <w:basedOn w:val="a"/>
    <w:link w:val="20"/>
    <w:uiPriority w:val="99"/>
    <w:rsid w:val="00032E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2E0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A3DF0-95E5-423E-A70A-08E50EDF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Алена Сергеевна</dc:creator>
  <cp:lastModifiedBy>Елена С. Кокоулина</cp:lastModifiedBy>
  <cp:revision>8</cp:revision>
  <cp:lastPrinted>2013-09-09T05:54:00Z</cp:lastPrinted>
  <dcterms:created xsi:type="dcterms:W3CDTF">2013-09-09T06:05:00Z</dcterms:created>
  <dcterms:modified xsi:type="dcterms:W3CDTF">2013-09-10T11:47:00Z</dcterms:modified>
</cp:coreProperties>
</file>