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22" w:rsidRDefault="00C84E12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CF2C22" w:rsidRDefault="00CF2C22">
      <w:pPr>
        <w:jc w:val="center"/>
        <w:rPr>
          <w:sz w:val="26"/>
          <w:szCs w:val="26"/>
        </w:rPr>
      </w:pPr>
    </w:p>
    <w:p w:rsidR="00CF2C22" w:rsidRDefault="00C84E12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CF2C22" w:rsidRDefault="00C84E12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CF2C22" w:rsidRDefault="00C84E12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во </w:t>
      </w:r>
      <w:r w:rsidR="001907CF"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квартале 2025 года</w:t>
      </w:r>
    </w:p>
    <w:p w:rsidR="00CF2C22" w:rsidRDefault="00CF2C22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9"/>
        <w:gridCol w:w="3779"/>
        <w:gridCol w:w="900"/>
        <w:gridCol w:w="2900"/>
        <w:gridCol w:w="1240"/>
        <w:gridCol w:w="1082"/>
        <w:gridCol w:w="898"/>
        <w:gridCol w:w="720"/>
        <w:gridCol w:w="900"/>
        <w:gridCol w:w="721"/>
        <w:gridCol w:w="1080"/>
        <w:gridCol w:w="719"/>
      </w:tblGrid>
      <w:tr w:rsidR="00CF2C22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CF2C22" w:rsidRDefault="00CF2C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CF2C22" w:rsidRDefault="00CF2C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CF2C22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CF2C22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0F6B4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bookmarkStart w:id="0" w:name="_GoBack"/>
            <w:bookmarkEnd w:id="0"/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в организациях социального </w:t>
            </w:r>
            <w:r>
              <w:rPr>
                <w:sz w:val="20"/>
                <w:szCs w:val="20"/>
              </w:rPr>
              <w:lastRenderedPageBreak/>
              <w:t>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F2C2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CF2C22" w:rsidRDefault="00CF2C2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F2C22" w:rsidRDefault="00CF2C22">
      <w:pPr>
        <w:pStyle w:val="Style5"/>
        <w:widowControl/>
        <w:spacing w:line="240" w:lineRule="auto"/>
      </w:pPr>
    </w:p>
    <w:p w:rsidR="00CF2C22" w:rsidRDefault="00CF2C22">
      <w:pPr>
        <w:pStyle w:val="Style5"/>
        <w:widowControl/>
        <w:spacing w:line="240" w:lineRule="auto"/>
      </w:pPr>
    </w:p>
    <w:p w:rsidR="00CF2C22" w:rsidRDefault="00CF2C2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CF2C22" w:rsidRDefault="00CF2C2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B649D7" w:rsidRDefault="00B649D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B649D7" w:rsidRDefault="00B649D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B649D7" w:rsidRDefault="00B649D7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CF2C22" w:rsidRDefault="00C84E1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 w:rsidR="00CF2C22" w:rsidRDefault="00C84E12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CF2C22" w:rsidRDefault="00C84E12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 xml:space="preserve">участниками государственной системы бесплатной юридической помощи </w:t>
      </w:r>
    </w:p>
    <w:p w:rsidR="00CF2C22" w:rsidRDefault="00C84E12">
      <w:pPr>
        <w:pStyle w:val="Style5"/>
        <w:widowControl/>
        <w:spacing w:line="240" w:lineRule="auto"/>
        <w:ind w:left="754"/>
        <w:jc w:val="center"/>
      </w:pPr>
      <w:r>
        <w:rPr>
          <w:rStyle w:val="FontStyle18"/>
          <w:rFonts w:eastAsia="Times New Roman"/>
          <w:sz w:val="26"/>
          <w:szCs w:val="26"/>
        </w:rPr>
        <w:t xml:space="preserve">во </w:t>
      </w:r>
      <w:r w:rsidR="001907CF">
        <w:rPr>
          <w:rStyle w:val="FontStyle18"/>
          <w:rFonts w:eastAsia="Times New Roman"/>
          <w:sz w:val="26"/>
          <w:szCs w:val="26"/>
          <w:lang w:val="en-US"/>
        </w:rPr>
        <w:t>III</w:t>
      </w:r>
      <w:r>
        <w:rPr>
          <w:rStyle w:val="FontStyle18"/>
          <w:rFonts w:eastAsia="Times New Roman"/>
          <w:sz w:val="26"/>
          <w:szCs w:val="26"/>
        </w:rPr>
        <w:t xml:space="preserve"> квартале 2025 года</w:t>
      </w:r>
    </w:p>
    <w:p w:rsidR="00CF2C22" w:rsidRDefault="00CF2C22"/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7"/>
        <w:gridCol w:w="1801"/>
        <w:gridCol w:w="1888"/>
        <w:gridCol w:w="1709"/>
        <w:gridCol w:w="6663"/>
      </w:tblGrid>
      <w:tr w:rsidR="00CF2C22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C22" w:rsidRDefault="00C84E12">
            <w:pPr>
              <w:widowControl w:val="0"/>
              <w:jc w:val="center"/>
            </w:pPr>
            <w:r>
              <w:rPr>
                <w:rStyle w:val="FontStyle18"/>
              </w:rPr>
              <w:t>Наименование участника государственной системы бесплатной юридической помощи</w:t>
            </w:r>
          </w:p>
          <w:p w:rsidR="00CF2C22" w:rsidRDefault="00CF2C22">
            <w:pPr>
              <w:widowControl w:val="0"/>
              <w:jc w:val="center"/>
            </w:pPr>
          </w:p>
          <w:p w:rsidR="00CF2C22" w:rsidRDefault="00CF2C22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CF2C22" w:rsidRDefault="00C84E12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CF2C22" w:rsidRDefault="00CF2C22">
            <w:pPr>
              <w:widowControl w:val="0"/>
              <w:jc w:val="center"/>
            </w:pPr>
          </w:p>
        </w:tc>
      </w:tr>
      <w:tr w:rsidR="00CF2C22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F2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CF2C22" w:rsidRDefault="00C84E1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CF2C22" w:rsidRDefault="00CF2C22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CF2C22" w:rsidRDefault="00C84E1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CF2C22" w:rsidRDefault="00CF2C22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CF2C22" w:rsidRDefault="00C84E1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CF2C22" w:rsidRDefault="00CF2C22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C84E12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CF2C22" w:rsidRDefault="00C84E12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CF2C22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Pr="00504BD7" w:rsidRDefault="00504BD7">
            <w:pPr>
              <w:widowControl w:val="0"/>
              <w:snapToGrid w:val="0"/>
              <w:jc w:val="center"/>
              <w:rPr>
                <w:i/>
              </w:rPr>
            </w:pPr>
            <w:r w:rsidRPr="00504BD7">
              <w:rPr>
                <w:i/>
              </w:rPr>
              <w:t xml:space="preserve">Министерство здравоохранения Республики Татарстан </w:t>
            </w:r>
            <w:r w:rsidRPr="00504BD7">
              <w:rPr>
                <w:i/>
              </w:rPr>
              <w:br/>
              <w:t xml:space="preserve">(в </w:t>
            </w:r>
            <w:proofErr w:type="spellStart"/>
            <w:r w:rsidRPr="00504BD7">
              <w:rPr>
                <w:i/>
              </w:rPr>
              <w:t>т.ч</w:t>
            </w:r>
            <w:proofErr w:type="spellEnd"/>
            <w:r w:rsidRPr="00504BD7">
              <w:rPr>
                <w:i/>
              </w:rPr>
              <w:t>. подведомственные учреждения)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Pr="00504BD7" w:rsidRDefault="00504BD7">
            <w:pPr>
              <w:widowControl w:val="0"/>
              <w:snapToGrid w:val="0"/>
              <w:jc w:val="center"/>
            </w:pPr>
            <w:r w:rsidRPr="00504BD7"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</w:pPr>
            <w: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C22" w:rsidRDefault="00504BD7">
            <w:pPr>
              <w:widowControl w:val="0"/>
              <w:snapToGrid w:val="0"/>
              <w:jc w:val="center"/>
            </w:pPr>
            <w:r>
              <w:t>311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BD7" w:rsidRPr="00504BD7" w:rsidRDefault="00504BD7" w:rsidP="00504BD7">
            <w:pPr>
              <w:widowControl w:val="0"/>
              <w:snapToGrid w:val="0"/>
              <w:jc w:val="both"/>
            </w:pPr>
            <w:r w:rsidRPr="00504BD7">
              <w:t>Материалы по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</w:p>
          <w:p w:rsidR="00CF2C22" w:rsidRDefault="00504BD7" w:rsidP="00504BD7">
            <w:pPr>
              <w:widowControl w:val="0"/>
              <w:snapToGrid w:val="0"/>
              <w:jc w:val="both"/>
            </w:pPr>
            <w:r w:rsidRPr="00504BD7">
              <w:t>Также организовано проведение лекций среди преподавателей, студентов, родителей студентов, в том числе через действующие социальные сети.</w:t>
            </w:r>
          </w:p>
        </w:tc>
      </w:tr>
    </w:tbl>
    <w:p w:rsidR="00CF2C22" w:rsidRDefault="00CF2C22"/>
    <w:p w:rsidR="00CF2C22" w:rsidRDefault="00CF2C22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CF2C22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B3" w:rsidRDefault="00566FB3">
      <w:r>
        <w:separator/>
      </w:r>
    </w:p>
  </w:endnote>
  <w:endnote w:type="continuationSeparator" w:id="0">
    <w:p w:rsidR="00566FB3" w:rsidRDefault="0056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B3" w:rsidRDefault="00566FB3">
      <w:r>
        <w:separator/>
      </w:r>
    </w:p>
  </w:footnote>
  <w:footnote w:type="continuationSeparator" w:id="0">
    <w:p w:rsidR="00566FB3" w:rsidRDefault="0056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22" w:rsidRDefault="00C84E12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F6B4A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:rsidR="00CF2C22" w:rsidRDefault="00CF2C22">
    <w:pPr>
      <w:pStyle w:val="a9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22" w:rsidRDefault="00CF2C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2EE3"/>
    <w:multiLevelType w:val="multilevel"/>
    <w:tmpl w:val="0FBCF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562759"/>
    <w:multiLevelType w:val="multilevel"/>
    <w:tmpl w:val="8F52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22"/>
    <w:rsid w:val="000F6B4A"/>
    <w:rsid w:val="001907CF"/>
    <w:rsid w:val="00504BD7"/>
    <w:rsid w:val="00566FB3"/>
    <w:rsid w:val="00B649D7"/>
    <w:rsid w:val="00C20FDD"/>
    <w:rsid w:val="00C84E12"/>
    <w:rsid w:val="00CF2C22"/>
    <w:rsid w:val="00D46403"/>
    <w:rsid w:val="00EE66F6"/>
    <w:rsid w:val="00F7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8082"/>
  <w15:docId w15:val="{4A83EC20-F061-4AC2-B54C-E4A3EF5D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 w:cs="Calibri"/>
      <w:sz w:val="22"/>
      <w:szCs w:val="22"/>
      <w:lang w:eastAsia="zh-CN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Диана Р. Гарифулина</cp:lastModifiedBy>
  <cp:revision>3</cp:revision>
  <cp:lastPrinted>2023-08-09T14:40:00Z</cp:lastPrinted>
  <dcterms:created xsi:type="dcterms:W3CDTF">2025-10-02T08:16:00Z</dcterms:created>
  <dcterms:modified xsi:type="dcterms:W3CDTF">2025-10-02T08:22:00Z</dcterms:modified>
  <dc:language>ru-RU</dc:language>
</cp:coreProperties>
</file>