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B1" w:rsidRPr="00A506B1" w:rsidRDefault="00A506B1" w:rsidP="00A506B1">
      <w:pPr>
        <w:rPr>
          <w:rFonts w:ascii="Times New Roman" w:hAnsi="Times New Roman" w:cs="Times New Roman"/>
          <w:sz w:val="28"/>
          <w:szCs w:val="28"/>
        </w:rPr>
      </w:pPr>
      <w:r w:rsidRPr="00A506B1">
        <w:rPr>
          <w:rFonts w:ascii="Times New Roman" w:hAnsi="Times New Roman" w:cs="Times New Roman"/>
          <w:sz w:val="28"/>
          <w:szCs w:val="28"/>
        </w:rPr>
        <w:t xml:space="preserve">Проект приказа </w:t>
      </w:r>
    </w:p>
    <w:p w:rsidR="00A506B1" w:rsidRPr="00A506B1" w:rsidRDefault="00A506B1" w:rsidP="00A506B1"/>
    <w:p w:rsidR="00A506B1" w:rsidRPr="00A506B1" w:rsidRDefault="00A506B1" w:rsidP="00A506B1"/>
    <w:p w:rsidR="00A506B1" w:rsidRPr="00A506B1" w:rsidRDefault="00A506B1" w:rsidP="00A506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1"/>
        <w:gridCol w:w="5400"/>
      </w:tblGrid>
      <w:tr w:rsidR="00A506B1" w:rsidTr="00A506B1"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06B1" w:rsidRDefault="00EA7D8C">
            <w:pPr>
              <w:spacing w:after="0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7D8C">
              <w:rPr>
                <w:rFonts w:ascii="Times New Roman" w:hAnsi="Times New Roman"/>
                <w:sz w:val="28"/>
                <w:szCs w:val="28"/>
              </w:rPr>
              <w:t>Об утверждении порядка отбора органами опеки и попечительства 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</w:t>
            </w:r>
            <w:r w:rsidRPr="00EA7D8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A506B1" w:rsidRDefault="00A506B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06B1" w:rsidRDefault="00A506B1" w:rsidP="00A506B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506B1" w:rsidRDefault="00A506B1" w:rsidP="00A506B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A7D8C" w:rsidRPr="00EA7D8C" w:rsidRDefault="00A506B1" w:rsidP="00EA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A7D8C" w:rsidRPr="00EA7D8C">
        <w:rPr>
          <w:rFonts w:ascii="Times New Roman" w:eastAsia="Calibri" w:hAnsi="Times New Roman" w:cs="Times New Roman"/>
          <w:sz w:val="28"/>
          <w:szCs w:val="28"/>
        </w:rPr>
        <w:t>В соответствии</w:t>
      </w:r>
      <w:r w:rsidR="00EA7D8C" w:rsidRPr="00EA7D8C">
        <w:rPr>
          <w:rFonts w:ascii="Calibri" w:eastAsia="Calibri" w:hAnsi="Calibri" w:cs="Times New Roman"/>
        </w:rPr>
        <w:t xml:space="preserve"> </w:t>
      </w:r>
      <w:r w:rsidR="00EA7D8C" w:rsidRPr="00EA7D8C">
        <w:rPr>
          <w:rFonts w:ascii="Times New Roman" w:eastAsia="Calibri" w:hAnsi="Times New Roman" w:cs="Times New Roman"/>
          <w:sz w:val="28"/>
          <w:szCs w:val="28"/>
        </w:rPr>
        <w:t>с законами Республики Татарстан от 27 февраля 2004  года №8-ЗРТ «Об организации деятельности органов опеки и попечительства в Республике Татарстан», от 20 марта 2008 года  №7-ЗРТ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приказом Министерства труда и социальной защиты Российской Федерации от 23 июня 2020 г. № 363н «Об утверждении порядка отбора органами опеки и попечительства 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граждан», п р и к а з ы в а ю:</w:t>
      </w:r>
    </w:p>
    <w:p w:rsidR="00EA7D8C" w:rsidRPr="00EA7D8C" w:rsidRDefault="00EA7D8C" w:rsidP="00EA7D8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D8C" w:rsidRPr="00EA7D8C" w:rsidRDefault="00EA7D8C" w:rsidP="00EA7D8C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D8C">
        <w:rPr>
          <w:rFonts w:ascii="Times New Roman" w:eastAsia="Calibri" w:hAnsi="Times New Roman" w:cs="Times New Roman"/>
          <w:sz w:val="28"/>
          <w:szCs w:val="28"/>
        </w:rPr>
        <w:t>Утвердить порядок отбора органами опеки и попечительства 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граждан.</w:t>
      </w:r>
    </w:p>
    <w:p w:rsidR="00EA7D8C" w:rsidRPr="00EA7D8C" w:rsidRDefault="00EA7D8C" w:rsidP="00EA7D8C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D8C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приказа возложить на первого заместителя министра здравоохранения Республики Татарстан А.Р.Абашева.</w:t>
      </w:r>
    </w:p>
    <w:p w:rsidR="00EA7D8C" w:rsidRPr="00EA7D8C" w:rsidRDefault="00EA7D8C" w:rsidP="00EA7D8C">
      <w:pPr>
        <w:numPr>
          <w:ilvl w:val="0"/>
          <w:numId w:val="2"/>
        </w:numPr>
        <w:spacing w:after="0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7D8C">
        <w:rPr>
          <w:rFonts w:ascii="Times New Roman" w:eastAsia="Calibri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EA7D8C" w:rsidRPr="00EA7D8C" w:rsidRDefault="00EA7D8C" w:rsidP="00EA7D8C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7BA6" w:rsidRPr="00EA7D8C" w:rsidRDefault="008C7BA6" w:rsidP="00EA7D8C">
      <w:pPr>
        <w:spacing w:after="0"/>
        <w:jc w:val="both"/>
      </w:pPr>
    </w:p>
    <w:p w:rsidR="00A506B1" w:rsidRPr="00E86481" w:rsidRDefault="00A506B1" w:rsidP="00A506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A7D8C" w:rsidRPr="00EA7D8C" w:rsidTr="0077322F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D8C" w:rsidRPr="00EA7D8C" w:rsidRDefault="00EA7D8C" w:rsidP="00EA7D8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D8C">
              <w:rPr>
                <w:rFonts w:ascii="Times New Roman" w:eastAsia="Calibri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D8C" w:rsidRPr="00EA7D8C" w:rsidRDefault="00EA7D8C" w:rsidP="00EA7D8C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7D8C">
              <w:rPr>
                <w:rFonts w:ascii="Times New Roman" w:eastAsia="Calibri" w:hAnsi="Times New Roman" w:cs="Times New Roman"/>
                <w:sz w:val="28"/>
                <w:szCs w:val="28"/>
              </w:rPr>
              <w:t>М.Н.Садыков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A506B1" w:rsidRPr="00A506B1" w:rsidTr="00C956AC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A506B1" w:rsidRDefault="00A506B1" w:rsidP="00A506B1">
            <w:pPr>
              <w:rPr>
                <w:lang w:val="en-US"/>
              </w:rPr>
            </w:pPr>
          </w:p>
          <w:p w:rsidR="00E86481" w:rsidRDefault="00E86481" w:rsidP="00A506B1">
            <w:pPr>
              <w:rPr>
                <w:lang w:val="en-US"/>
              </w:rPr>
            </w:pPr>
          </w:p>
          <w:p w:rsidR="00E86481" w:rsidRPr="00E86481" w:rsidRDefault="00E86481" w:rsidP="00A506B1">
            <w:pPr>
              <w:rPr>
                <w:lang w:val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E86481" w:rsidRDefault="00E86481" w:rsidP="00A506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506B1" w:rsidRPr="00A506B1" w:rsidRDefault="00A506B1" w:rsidP="00A506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5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Утвержден приказом</w:t>
            </w:r>
          </w:p>
          <w:p w:rsidR="00A506B1" w:rsidRPr="00A506B1" w:rsidRDefault="00A506B1" w:rsidP="00A506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 здравоохранения</w:t>
            </w:r>
          </w:p>
          <w:p w:rsidR="00A506B1" w:rsidRPr="00A506B1" w:rsidRDefault="00A506B1" w:rsidP="00A506B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A506B1" w:rsidRPr="00A506B1" w:rsidRDefault="00A506B1" w:rsidP="00A506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6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___________2020г</w:t>
            </w:r>
            <w:r w:rsidRPr="00A506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.________</w:t>
            </w:r>
          </w:p>
          <w:p w:rsidR="00A506B1" w:rsidRPr="00E86481" w:rsidRDefault="00A506B1" w:rsidP="00A506B1">
            <w:pPr>
              <w:jc w:val="both"/>
              <w:rPr>
                <w:lang w:val="en-US"/>
              </w:rPr>
            </w:pPr>
          </w:p>
        </w:tc>
      </w:tr>
    </w:tbl>
    <w:p w:rsidR="00A506B1" w:rsidRPr="00A506B1" w:rsidRDefault="00A506B1" w:rsidP="00A506B1">
      <w:pPr>
        <w:spacing w:after="0" w:line="240" w:lineRule="auto"/>
        <w:jc w:val="center"/>
        <w:rPr>
          <w:rFonts w:ascii="Times New Roman" w:hAnsi="Times New Roman"/>
          <w:smallCaps/>
          <w:sz w:val="28"/>
        </w:rPr>
      </w:pPr>
      <w:r w:rsidRPr="00A506B1">
        <w:rPr>
          <w:rFonts w:ascii="Times New Roman" w:hAnsi="Times New Roman" w:cs="Times New Roman"/>
          <w:sz w:val="28"/>
          <w:szCs w:val="28"/>
        </w:rPr>
        <w:lastRenderedPageBreak/>
        <w:t>Порядок отбора органом опеки и попечительства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6B1" w:rsidRPr="00A506B1" w:rsidRDefault="00A506B1" w:rsidP="00A506B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Порядок отбора органом опеки и попечительства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граждан, предусмотренных пунктом 2 Правил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организациями, утвержденных постановлением Правительства Российской Федерации от 17 ноября 2010 г. № 927 "Об отдельных вопросах осуществления опеки и попечительства в отношении совершеннолетних недееспособных или не полностью дееспособных граждан" (Собрание законодательства Российской Федерации, 2010, № 48, ст. 6401; 2020, № 7, ст. 841) (далее соответственно - порядок отбора, отдельные полномочия органа опеки и попечительства), определяет процедуру проведения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 на возмездной или безвозмездной основе в соответствии с договором, заключенным с органом опеки и попечительства (далее соответственно - отбор, организации).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Организатором отбора организаций является орган опеки и попечительства.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отбора организаций орган опеки и попечительства создает комиссию по отбору организаций (далее - комиссия).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Извещение о проведении отбора организаций (далее - извещение) орган опеки и попечительства размещает в региональных (местных) печатных средствах массовой информации (далее - СМИ) и на официальном сайте органа исполнительной власти субъекта Российской Федерации и (или) органа местного самоуправления в информационно-телекоммуникационной сети "Интернет" (далее - официальный сайт).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извещении указываются: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и адрес организатора отбора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место подачи заявления на участие в отборе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документов, представляемых для участия в отборе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показатели деятельности организаций, на основании которых будет осуществляться их отбор;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контактная информация.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Отбор организаций осуществляется после размещения извещения и поступления заявлений от организаций, выразивших желание осуществлять отдельные полномочия органа опеки и попечительства, при соблюдении установленных сроков подачи заявления.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Организации, желающие принять участие в отборе организаций, подают в орган опеки и попечительства заявление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электронной почты, официального сайта (при его наличии), основных направлений деятельности организации.</w:t>
      </w:r>
      <w:bookmarkStart w:id="1" w:name="P49"/>
      <w:bookmarkEnd w:id="1"/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К заявлению прилагаются: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согласие учредителя или руководителя организации, или лица, действующего по соответствующей доверенности (далее - уполномоченное лицо) на участие организации в отборе организаций и возложение на организацию осуществления отдельных полномочий органа опеки и попечительства;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копии учредительных документов организации, заверенные в установленном законодательством Российской Федерации порядке (с предъявлением оригиналов, если копии не заверены);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копия документа, подтверждающего внесение записи о юридическом лице в Единый государственный реестр юридических лиц (может быть представлена по инициативе организации);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штатного расписания организации, заверенная уполномоченным лицом;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справка с подписью уполномоченного лица и печатью организации (при наличии), подтверждающая, что организация не находится в процессе реорганизации, ликвидации, банкротства, ее деятельность не приостановлена в порядке, предусмотренном законодательством Российской Федерации.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 Орган опеки и попечительства: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принимает решение о проведении отбора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определяет место и сроки подачи заявления на участие в отборе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создает комиссию и утверждает ее состав;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размещает извещение в СМИ и на официальном сайте;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ведет прием и учет заявлений и прилагаемых к ним документов, обеспечивает их сохранность;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в течение 10 рабочих дней с момента поступления заявления рассматривает его и </w:t>
      </w: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прилагаемые к нему документы и передает документы для экспертизы в комиссию;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обеспечивает работу комиссии;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 основании заявления и прилагаемых к нему документов, а также рекомендаций комиссии выносит решение о передаче организации отдельных полномочий органа опеки и попечительства либо об отказе в такой передаче с указанием причин отказа;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9) в течение 7 рабочих дней со дня вынесения решения письменно информирует о результатах отбора организаций участвовавшие в нем организации.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 Комиссия: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определяет показатели деятельности организаций, на основании которых будет производиться их отбор с учетом требований, установленных пунктом 14 порядка отбора;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 экспертизу документов, поданных организациями;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утверждает протокол с рекомендацией о передаче организации отдельных полномочий органа опеки и попечительства либо об отказе в такой передаче с указанием причин отказа.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 Комиссию возглавляет председатель. Число членов комиссии должно быть нечетным и составлять не менее 5 человек. В комиссию входят представители органов исполнительной власти субъекта Российской Федерации и (или) органов местного самоуправления, организаций, общественных объединений, в том числе осуществляющих деятельность по защите прав и законных интересов совершеннолетних недееспособных или не полностью дееспособных граждан. Членами комиссии не могут быть лица, заинтересованные в результатах отбора организаций. Состав комиссии и регламент ее деятельности утверждаются органом опеки и попечительства.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 Основной формой деятельности комиссии являются заседания, которые проводятся по инициативе органа опеки и попечительства. Даты проведения заседаний определяются по мере поступления в орган опеки и попечительства заявлений организаций. Комиссия обеспечивает проведение экспертизы поданных организацией документов до истечения 30 календарных дней со дня их получения органом опеки и попечительства. Комиссия вправе осуществлять свои полномочия, если на ее заседаниях присутствует не менее 2/3 от списочного состава.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 Решения комиссии принимаются простым большинством голосов присутствующих на заседании. Решения комиссии оформляются протоколами, которые составляются в одном экземпляре и подписываются всеми членами комиссии, принимавшими участие в заседании. В протоколах указывается особое мнение членов комиссии (при его наличии). Протоколы хранятся в органе опеки и попечительства.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председательствовавшего на заседании.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12. Отбор организаций осуществляется на основании документов, представленных организациями, в соответствии с показателями деятельности организаций, на основании которых будет осуществляться их отбор, которые определяются комиссией.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13. Отбор организаций проводится в течение 30 календарных дней со дня получения органом опеки и попечительства заявления организации и прилагаемых к нему документов.</w:t>
      </w:r>
      <w:bookmarkStart w:id="2" w:name="P81"/>
      <w:bookmarkEnd w:id="2"/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14. При проведении отбора организаций учитываются: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характер и условия деятельности организации;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соответствие основных направлений деятельности организации отдельным полномочиям органа опеки и попечительства, которые предусматривается передать организации, наличие опыта: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выявлению лиц, нуждающихся в установлении над ними опеки или попечительства;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подбору и подготовке граждан, выразивших желание стать опекунами или попечителями;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оказанию совершеннолетним недееспособным или не полностью дееспособным гражданам услуг по социальному, медицинскому и психологическому сопровождению;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содействию устройства совершеннолетних недееспособных или не полностью дееспособных граждан в семьи, образовательные организации, медицинские организации, организации, оказывающие социальные услуги или иные организации;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консультированию лиц, выразивших желание стать опекунами или попечителями совершеннолетних недееспособных или не полностью дееспособных граждан по вопросам осуществления ухода за ними, а также защиты их прав и интересов;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в составе организации работников, способных по образованию и опыту работы выполнять обязанности органа опеки и попечительства, на которые претендует организация, либо возможность организации привлекать соответствующих работников со стороны;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у организации материально-технических и иных возможностей для осуществления отдельных полномочий органа опеки и попечительства в пределах территории соответствующего муниципального образования либо нескольких муниципальных образований.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15. Основаниями для отказа в передаче организации отдельных полномочий органа опеки и попечительства являются: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отсутствие документов, необходимых для проведения отбора организаций;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в представленных документах недостоверной информации;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оформление документов с нарушением требований, установленных пунктом 6 порядка отбора;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несоответствие характера деятельности организации полномочиям органа опеки и попечительства;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отсутствие в штате организации работников, специализирующихся по направлениям деятельности, соответствующим полномочиям органа опеки и попечительства;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отсутствие у организации материально-технических и иных возможностей для осуществления отдельных полномочий органа опеки и попечительства в пределах территории соответствующего муниципального образования либо нескольких муниципальных образований.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16. Решение органа опеки и попечительства о передаче организации отдельных полномочий органа опеки и попечительства либо об отказе в такой передаче с указанием причин отказа оформляется в письменной форме в течение 30 календарных дней со дня получения заявления организации и приложенных к нему документов. Заверенная копия решения направляется в соответствующую организацию в течение 7 рабочих дней со дня его подписания. Одновременно с письменным отказом в передаче организации отдельных полномочий органа опеки и попечительства организатор отбора возвращает организации представленные документы.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17. Информацию о результатах отбора организаций орган опеки и попечительства размещает в СМИ и на официальном сайте.</w:t>
      </w: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6B1" w:rsidRPr="00A506B1" w:rsidRDefault="00A506B1" w:rsidP="00A506B1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6B1" w:rsidRPr="00A506B1" w:rsidRDefault="00A506B1" w:rsidP="00A506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06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06B1" w:rsidRPr="00A506B1" w:rsidRDefault="00A506B1" w:rsidP="00A506B1"/>
    <w:sectPr w:rsidR="00A506B1" w:rsidRPr="00A506B1" w:rsidSect="00A506B1">
      <w:head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13" w:rsidRDefault="00DA7713" w:rsidP="004A64A1">
      <w:pPr>
        <w:spacing w:after="0" w:line="240" w:lineRule="auto"/>
      </w:pPr>
      <w:r>
        <w:separator/>
      </w:r>
    </w:p>
  </w:endnote>
  <w:endnote w:type="continuationSeparator" w:id="0">
    <w:p w:rsidR="00DA7713" w:rsidRDefault="00DA7713" w:rsidP="004A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13" w:rsidRDefault="00DA7713" w:rsidP="004A64A1">
      <w:pPr>
        <w:spacing w:after="0" w:line="240" w:lineRule="auto"/>
      </w:pPr>
      <w:r>
        <w:separator/>
      </w:r>
    </w:p>
  </w:footnote>
  <w:footnote w:type="continuationSeparator" w:id="0">
    <w:p w:rsidR="00DA7713" w:rsidRDefault="00DA7713" w:rsidP="004A6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683962"/>
      <w:docPartObj>
        <w:docPartGallery w:val="Page Numbers (Top of Page)"/>
        <w:docPartUnique/>
      </w:docPartObj>
    </w:sdtPr>
    <w:sdtEndPr/>
    <w:sdtContent>
      <w:p w:rsidR="004A64A1" w:rsidRDefault="004A64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481">
          <w:rPr>
            <w:noProof/>
          </w:rPr>
          <w:t>1</w:t>
        </w:r>
        <w:r>
          <w:fldChar w:fldCharType="end"/>
        </w:r>
      </w:p>
    </w:sdtContent>
  </w:sdt>
  <w:p w:rsidR="004A64A1" w:rsidRDefault="004A64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0D3D"/>
    <w:multiLevelType w:val="hybridMultilevel"/>
    <w:tmpl w:val="F1CC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36E3E"/>
    <w:multiLevelType w:val="hybridMultilevel"/>
    <w:tmpl w:val="A23A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B1"/>
    <w:rsid w:val="00120DB3"/>
    <w:rsid w:val="004A64A1"/>
    <w:rsid w:val="0073181B"/>
    <w:rsid w:val="008C7BA6"/>
    <w:rsid w:val="00A506B1"/>
    <w:rsid w:val="00DA7713"/>
    <w:rsid w:val="00E86481"/>
    <w:rsid w:val="00EA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4A1"/>
  </w:style>
  <w:style w:type="paragraph" w:styleId="a6">
    <w:name w:val="footer"/>
    <w:basedOn w:val="a"/>
    <w:link w:val="a7"/>
    <w:uiPriority w:val="99"/>
    <w:unhideWhenUsed/>
    <w:rsid w:val="004A6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4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4A1"/>
  </w:style>
  <w:style w:type="paragraph" w:styleId="a6">
    <w:name w:val="footer"/>
    <w:basedOn w:val="a"/>
    <w:link w:val="a7"/>
    <w:uiPriority w:val="99"/>
    <w:unhideWhenUsed/>
    <w:rsid w:val="004A6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2</cp:revision>
  <dcterms:created xsi:type="dcterms:W3CDTF">2020-11-11T09:57:00Z</dcterms:created>
  <dcterms:modified xsi:type="dcterms:W3CDTF">2020-11-11T09:57:00Z</dcterms:modified>
</cp:coreProperties>
</file>