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18" w:rsidRPr="00153018" w:rsidRDefault="00153018" w:rsidP="005F2454">
      <w:pPr>
        <w:pStyle w:val="ConsPlusTitle"/>
        <w:spacing w:line="288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53018" w:rsidRPr="00153018" w:rsidRDefault="00153018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72C9" w:rsidRPr="00153018" w:rsidRDefault="002572C9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572C9" w:rsidRPr="00153018" w:rsidRDefault="002572C9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572C9" w:rsidRDefault="002572C9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53018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153018" w:rsidRPr="00153018" w:rsidRDefault="00153018" w:rsidP="005F2454">
      <w:pPr>
        <w:pStyle w:val="ConsPlusTitle"/>
        <w:spacing w:line="288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572C9" w:rsidRDefault="00F3442A" w:rsidP="008401C6">
      <w:pPr>
        <w:pStyle w:val="ConsPlusNormal"/>
        <w:spacing w:line="288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7B0E">
        <w:rPr>
          <w:rFonts w:ascii="Times New Roman" w:hAnsi="Times New Roman" w:cs="Times New Roman"/>
          <w:sz w:val="28"/>
          <w:szCs w:val="28"/>
        </w:rPr>
        <w:t>«___» ___________20</w:t>
      </w:r>
      <w:r w:rsidR="008D6EF3" w:rsidRPr="008D6EF3">
        <w:rPr>
          <w:rFonts w:ascii="Times New Roman" w:hAnsi="Times New Roman" w:cs="Times New Roman"/>
          <w:sz w:val="28"/>
          <w:szCs w:val="28"/>
        </w:rPr>
        <w:t>2</w:t>
      </w:r>
      <w:r w:rsidR="00EA1EB5">
        <w:rPr>
          <w:rFonts w:ascii="Times New Roman" w:hAnsi="Times New Roman" w:cs="Times New Roman"/>
          <w:sz w:val="28"/>
          <w:szCs w:val="28"/>
        </w:rPr>
        <w:t>4</w:t>
      </w:r>
      <w:r w:rsidR="008401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B3EA4" w:rsidRPr="00F3442A">
        <w:rPr>
          <w:rFonts w:ascii="Times New Roman" w:hAnsi="Times New Roman" w:cs="Times New Roman"/>
          <w:sz w:val="28"/>
          <w:szCs w:val="28"/>
        </w:rPr>
        <w:t xml:space="preserve">    </w:t>
      </w:r>
      <w:r w:rsidR="008401C6">
        <w:rPr>
          <w:rFonts w:ascii="Times New Roman" w:hAnsi="Times New Roman" w:cs="Times New Roman"/>
          <w:sz w:val="28"/>
          <w:szCs w:val="28"/>
        </w:rPr>
        <w:t>№___</w:t>
      </w:r>
    </w:p>
    <w:p w:rsidR="008401C6" w:rsidRDefault="008401C6" w:rsidP="008401C6">
      <w:pPr>
        <w:pStyle w:val="ConsPlusNormal"/>
        <w:spacing w:line="288" w:lineRule="auto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153018" w:rsidRPr="00AB0C3B" w:rsidTr="00EB4FF9">
        <w:tc>
          <w:tcPr>
            <w:tcW w:w="6062" w:type="dxa"/>
            <w:shd w:val="clear" w:color="auto" w:fill="auto"/>
          </w:tcPr>
          <w:p w:rsidR="00153018" w:rsidRPr="002E6662" w:rsidRDefault="00BE45E3" w:rsidP="00FF07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EA1EB5">
              <w:rPr>
                <w:sz w:val="28"/>
                <w:szCs w:val="28"/>
              </w:rPr>
              <w:t>й</w:t>
            </w:r>
            <w:r w:rsidR="00EB4FF9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постановление Кабинета Министров Республики Та</w:t>
            </w:r>
            <w:r w:rsidR="00EA1EB5">
              <w:rPr>
                <w:sz w:val="28"/>
                <w:szCs w:val="28"/>
              </w:rPr>
              <w:t>тарстан от 06.09.2023 № 1089</w:t>
            </w:r>
            <w:r>
              <w:rPr>
                <w:sz w:val="28"/>
                <w:szCs w:val="28"/>
              </w:rPr>
              <w:t xml:space="preserve"> «</w:t>
            </w:r>
            <w:r w:rsidR="008D6EF3">
              <w:rPr>
                <w:sz w:val="28"/>
                <w:szCs w:val="28"/>
              </w:rPr>
              <w:t>Об утверждении нормативных затрат и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</w:t>
            </w:r>
            <w:r w:rsidR="00EA1EB5">
              <w:rPr>
                <w:sz w:val="28"/>
                <w:szCs w:val="28"/>
              </w:rPr>
              <w:t>тан на 2024 – 2026</w:t>
            </w:r>
            <w:r w:rsidR="008D6EF3">
              <w:rPr>
                <w:sz w:val="28"/>
                <w:szCs w:val="28"/>
              </w:rPr>
              <w:t xml:space="preserve"> год</w:t>
            </w:r>
            <w:r w:rsidR="00EA1EB5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EB4FF9" w:rsidRDefault="00EB4FF9" w:rsidP="00EB4F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5C74" w:rsidRDefault="00195C74" w:rsidP="00EB4F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72C9" w:rsidRPr="00153018" w:rsidRDefault="002572C9" w:rsidP="00EB4FF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01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572C9" w:rsidRPr="00153018" w:rsidRDefault="002572C9" w:rsidP="00EB4FF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F074F" w:rsidRDefault="00FF074F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F07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F38" w:rsidRPr="009B64B9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C0F38" w:rsidRPr="009B64B9">
        <w:rPr>
          <w:rFonts w:ascii="Times New Roman" w:hAnsi="Times New Roman" w:cs="Times New Roman"/>
          <w:sz w:val="28"/>
          <w:szCs w:val="28"/>
        </w:rPr>
        <w:t>постановление Кабинета Мини</w:t>
      </w:r>
      <w:r w:rsidR="00EA1EB5">
        <w:rPr>
          <w:rFonts w:ascii="Times New Roman" w:hAnsi="Times New Roman" w:cs="Times New Roman"/>
          <w:sz w:val="28"/>
          <w:szCs w:val="28"/>
        </w:rPr>
        <w:t>стров Республики Татарстан от 06.09.2023 № 1089</w:t>
      </w:r>
      <w:r w:rsidR="007C0F38" w:rsidRPr="007C0F38">
        <w:rPr>
          <w:rFonts w:ascii="Times New Roman" w:hAnsi="Times New Roman" w:cs="Times New Roman"/>
          <w:sz w:val="28"/>
          <w:szCs w:val="28"/>
        </w:rPr>
        <w:t xml:space="preserve"> «Об утверждении нормативных затрат и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</w:t>
      </w:r>
      <w:r w:rsidR="00EA1EB5">
        <w:rPr>
          <w:rFonts w:ascii="Times New Roman" w:hAnsi="Times New Roman" w:cs="Times New Roman"/>
          <w:sz w:val="28"/>
          <w:szCs w:val="28"/>
        </w:rPr>
        <w:t xml:space="preserve">гов Республики Татарстан на 2024 </w:t>
      </w:r>
      <w:r w:rsidR="00B0469B">
        <w:rPr>
          <w:sz w:val="28"/>
          <w:szCs w:val="28"/>
        </w:rPr>
        <w:t>–</w:t>
      </w:r>
      <w:r w:rsidR="00EA1EB5">
        <w:rPr>
          <w:rFonts w:ascii="Times New Roman" w:hAnsi="Times New Roman" w:cs="Times New Roman"/>
          <w:sz w:val="28"/>
          <w:szCs w:val="28"/>
        </w:rPr>
        <w:t xml:space="preserve"> 2026</w:t>
      </w:r>
      <w:r w:rsidR="007C0F38" w:rsidRPr="007C0F38">
        <w:rPr>
          <w:rFonts w:ascii="Times New Roman" w:hAnsi="Times New Roman" w:cs="Times New Roman"/>
          <w:sz w:val="28"/>
          <w:szCs w:val="28"/>
        </w:rPr>
        <w:t xml:space="preserve"> год</w:t>
      </w:r>
      <w:r w:rsidR="00EA1EB5">
        <w:rPr>
          <w:rFonts w:ascii="Times New Roman" w:hAnsi="Times New Roman" w:cs="Times New Roman"/>
          <w:sz w:val="28"/>
          <w:szCs w:val="28"/>
        </w:rPr>
        <w:t>ы</w:t>
      </w:r>
      <w:r w:rsidR="007C0F38" w:rsidRPr="007C0F38">
        <w:rPr>
          <w:rFonts w:ascii="Times New Roman" w:hAnsi="Times New Roman" w:cs="Times New Roman"/>
          <w:sz w:val="28"/>
          <w:szCs w:val="28"/>
        </w:rPr>
        <w:t>»</w:t>
      </w:r>
      <w:r w:rsidR="00B859C6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постановлением Кабинета Министров Республики Татарстан от 08.12.2023 № 1580)</w:t>
      </w:r>
      <w:r w:rsidR="007C0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C0F3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AB0C3B" w:rsidRDefault="000C5788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после слов «</w:t>
      </w:r>
      <w:r w:rsidRPr="002E71AD">
        <w:rPr>
          <w:rFonts w:ascii="Times New Roman" w:hAnsi="Times New Roman" w:cs="Times New Roman"/>
          <w:sz w:val="28"/>
          <w:szCs w:val="28"/>
        </w:rPr>
        <w:t>городских округов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074F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D3E45">
        <w:rPr>
          <w:rFonts w:ascii="Times New Roman" w:hAnsi="Times New Roman" w:cs="Times New Roman"/>
          <w:sz w:val="28"/>
          <w:szCs w:val="28"/>
        </w:rPr>
        <w:t xml:space="preserve">, </w:t>
      </w:r>
      <w:r w:rsidRPr="000C5788">
        <w:rPr>
          <w:rFonts w:ascii="Times New Roman" w:hAnsi="Times New Roman" w:cs="Times New Roman"/>
          <w:sz w:val="28"/>
          <w:szCs w:val="28"/>
        </w:rPr>
        <w:t>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организаций»;</w:t>
      </w:r>
    </w:p>
    <w:p w:rsidR="00F3442A" w:rsidRDefault="00F3442A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442A" w:rsidRDefault="00F3442A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5788" w:rsidRDefault="000C5788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1:</w:t>
      </w:r>
    </w:p>
    <w:p w:rsidR="000C5788" w:rsidRDefault="000C5788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слов «</w:t>
      </w:r>
      <w:r w:rsidRPr="002E71AD">
        <w:rPr>
          <w:rFonts w:ascii="Times New Roman" w:hAnsi="Times New Roman" w:cs="Times New Roman"/>
          <w:sz w:val="28"/>
          <w:szCs w:val="28"/>
        </w:rPr>
        <w:t>городских округов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AD3E45">
        <w:rPr>
          <w:rFonts w:ascii="Times New Roman" w:hAnsi="Times New Roman" w:cs="Times New Roman"/>
          <w:sz w:val="28"/>
          <w:szCs w:val="28"/>
        </w:rPr>
        <w:t xml:space="preserve">, </w:t>
      </w:r>
      <w:r w:rsidRPr="000C5788">
        <w:rPr>
          <w:rFonts w:ascii="Times New Roman" w:hAnsi="Times New Roman" w:cs="Times New Roman"/>
          <w:sz w:val="28"/>
          <w:szCs w:val="28"/>
        </w:rPr>
        <w:t>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организаций»;</w:t>
      </w:r>
    </w:p>
    <w:p w:rsidR="000C5788" w:rsidRDefault="000C5788" w:rsidP="000C578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после слов «</w:t>
      </w:r>
      <w:r w:rsidRPr="002E71AD">
        <w:rPr>
          <w:rFonts w:ascii="Times New Roman" w:hAnsi="Times New Roman" w:cs="Times New Roman"/>
          <w:sz w:val="28"/>
          <w:szCs w:val="28"/>
        </w:rPr>
        <w:t>городских округов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AD3E45">
        <w:rPr>
          <w:rFonts w:ascii="Times New Roman" w:hAnsi="Times New Roman" w:cs="Times New Roman"/>
          <w:sz w:val="28"/>
          <w:szCs w:val="28"/>
        </w:rPr>
        <w:t xml:space="preserve">, </w:t>
      </w:r>
      <w:r w:rsidRPr="000C5788">
        <w:rPr>
          <w:rFonts w:ascii="Times New Roman" w:hAnsi="Times New Roman" w:cs="Times New Roman"/>
          <w:sz w:val="28"/>
          <w:szCs w:val="28"/>
        </w:rPr>
        <w:t>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организаций»;</w:t>
      </w:r>
    </w:p>
    <w:p w:rsidR="00FF074F" w:rsidRDefault="00AD3E45" w:rsidP="00FF074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3E45">
        <w:rPr>
          <w:rFonts w:ascii="Times New Roman" w:hAnsi="Times New Roman" w:cs="Times New Roman"/>
          <w:sz w:val="28"/>
          <w:szCs w:val="28"/>
        </w:rPr>
        <w:t>нормативные затраты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3E45">
        <w:rPr>
          <w:rFonts w:ascii="Times New Roman" w:hAnsi="Times New Roman" w:cs="Times New Roman"/>
          <w:sz w:val="28"/>
          <w:szCs w:val="28"/>
        </w:rPr>
        <w:t>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на 2024</w:t>
      </w:r>
      <w:r w:rsidR="00F3442A">
        <w:rPr>
          <w:rFonts w:ascii="Times New Roman" w:hAnsi="Times New Roman" w:cs="Times New Roman"/>
          <w:sz w:val="28"/>
          <w:szCs w:val="28"/>
        </w:rPr>
        <w:t xml:space="preserve"> </w:t>
      </w:r>
      <w:r w:rsidR="00F3442A">
        <w:rPr>
          <w:sz w:val="28"/>
          <w:szCs w:val="28"/>
        </w:rPr>
        <w:t xml:space="preserve">– </w:t>
      </w:r>
      <w:r w:rsidRPr="00AD3E45">
        <w:rPr>
          <w:rFonts w:ascii="Times New Roman" w:hAnsi="Times New Roman" w:cs="Times New Roman"/>
          <w:sz w:val="28"/>
          <w:szCs w:val="28"/>
        </w:rPr>
        <w:t>2026 годы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(прилагается);</w:t>
      </w:r>
    </w:p>
    <w:p w:rsidR="00AD3E45" w:rsidRDefault="007668F2" w:rsidP="00AD3E4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668F2">
        <w:rPr>
          <w:rFonts w:ascii="Times New Roman" w:hAnsi="Times New Roman" w:cs="Times New Roman"/>
          <w:sz w:val="28"/>
          <w:szCs w:val="28"/>
        </w:rPr>
        <w:t>бъемы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</w:t>
      </w:r>
      <w:r w:rsidR="00AD3E45">
        <w:rPr>
          <w:rFonts w:ascii="Times New Roman" w:hAnsi="Times New Roman" w:cs="Times New Roman"/>
          <w:sz w:val="28"/>
          <w:szCs w:val="28"/>
        </w:rPr>
        <w:t xml:space="preserve">, </w:t>
      </w:r>
      <w:r w:rsidRPr="007668F2">
        <w:rPr>
          <w:rFonts w:ascii="Times New Roman" w:hAnsi="Times New Roman" w:cs="Times New Roman"/>
          <w:sz w:val="28"/>
          <w:szCs w:val="28"/>
        </w:rPr>
        <w:t xml:space="preserve"> </w:t>
      </w:r>
      <w:r w:rsidR="00AD3E45" w:rsidRPr="000C5788">
        <w:rPr>
          <w:rFonts w:ascii="Times New Roman" w:hAnsi="Times New Roman" w:cs="Times New Roman"/>
          <w:sz w:val="28"/>
          <w:szCs w:val="28"/>
        </w:rPr>
        <w:t>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</w:t>
      </w:r>
      <w:r w:rsidR="00AD3E45" w:rsidRPr="007668F2">
        <w:rPr>
          <w:rFonts w:ascii="Times New Roman" w:hAnsi="Times New Roman" w:cs="Times New Roman"/>
          <w:sz w:val="28"/>
          <w:szCs w:val="28"/>
        </w:rPr>
        <w:t xml:space="preserve"> </w:t>
      </w:r>
      <w:r w:rsidRPr="007668F2">
        <w:rPr>
          <w:rFonts w:ascii="Times New Roman" w:hAnsi="Times New Roman" w:cs="Times New Roman"/>
          <w:sz w:val="28"/>
          <w:szCs w:val="28"/>
        </w:rPr>
        <w:t>на 2024</w:t>
      </w:r>
      <w:r w:rsidR="00B0469B">
        <w:rPr>
          <w:rFonts w:ascii="Times New Roman" w:hAnsi="Times New Roman" w:cs="Times New Roman"/>
          <w:sz w:val="28"/>
          <w:szCs w:val="28"/>
        </w:rPr>
        <w:t xml:space="preserve"> </w:t>
      </w:r>
      <w:r w:rsidR="00B0469B">
        <w:rPr>
          <w:sz w:val="28"/>
          <w:szCs w:val="28"/>
        </w:rPr>
        <w:t xml:space="preserve">– </w:t>
      </w:r>
      <w:r w:rsidRPr="007668F2">
        <w:rPr>
          <w:rFonts w:ascii="Times New Roman" w:hAnsi="Times New Roman" w:cs="Times New Roman"/>
          <w:sz w:val="28"/>
          <w:szCs w:val="28"/>
        </w:rPr>
        <w:t>2026 годы</w:t>
      </w:r>
      <w:r w:rsidR="00AD3E45" w:rsidRPr="00AD3E45">
        <w:t xml:space="preserve"> </w:t>
      </w:r>
      <w:r w:rsidR="00AD3E45" w:rsidRPr="00AD3E45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="00AD3E45">
        <w:rPr>
          <w:rFonts w:ascii="Times New Roman" w:hAnsi="Times New Roman" w:cs="Times New Roman"/>
          <w:sz w:val="28"/>
          <w:szCs w:val="28"/>
        </w:rPr>
        <w:t>.</w:t>
      </w:r>
    </w:p>
    <w:p w:rsidR="00062DC1" w:rsidRDefault="00AD3E45" w:rsidP="00AD3E4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2DC1">
        <w:rPr>
          <w:rFonts w:ascii="Times New Roman" w:hAnsi="Times New Roman" w:cs="Times New Roman"/>
          <w:sz w:val="28"/>
          <w:szCs w:val="28"/>
        </w:rPr>
        <w:t>. Установить, что настояще</w:t>
      </w:r>
      <w:r w:rsidR="00160A75">
        <w:rPr>
          <w:rFonts w:ascii="Times New Roman" w:hAnsi="Times New Roman" w:cs="Times New Roman"/>
          <w:sz w:val="28"/>
          <w:szCs w:val="28"/>
        </w:rPr>
        <w:t>е</w:t>
      </w:r>
      <w:r w:rsidR="00062DC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60A75">
        <w:rPr>
          <w:rFonts w:ascii="Times New Roman" w:hAnsi="Times New Roman" w:cs="Times New Roman"/>
          <w:sz w:val="28"/>
          <w:szCs w:val="28"/>
        </w:rPr>
        <w:t>е</w:t>
      </w:r>
      <w:r w:rsidR="009B64B9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 w:rsidR="007668F2">
        <w:rPr>
          <w:rFonts w:ascii="Times New Roman" w:hAnsi="Times New Roman" w:cs="Times New Roman"/>
          <w:sz w:val="28"/>
          <w:szCs w:val="28"/>
        </w:rPr>
        <w:t>на правоотношения, возникшие с 4 сентября</w:t>
      </w:r>
      <w:r w:rsidR="00062DC1">
        <w:rPr>
          <w:rFonts w:ascii="Times New Roman" w:hAnsi="Times New Roman" w:cs="Times New Roman"/>
          <w:sz w:val="28"/>
          <w:szCs w:val="28"/>
        </w:rPr>
        <w:t xml:space="preserve"> 20</w:t>
      </w:r>
      <w:r w:rsidR="00FF7B0E">
        <w:rPr>
          <w:rFonts w:ascii="Times New Roman" w:hAnsi="Times New Roman" w:cs="Times New Roman"/>
          <w:sz w:val="28"/>
          <w:szCs w:val="28"/>
        </w:rPr>
        <w:t>2</w:t>
      </w:r>
      <w:r w:rsidR="007668F2">
        <w:rPr>
          <w:rFonts w:ascii="Times New Roman" w:hAnsi="Times New Roman" w:cs="Times New Roman"/>
          <w:sz w:val="28"/>
          <w:szCs w:val="28"/>
        </w:rPr>
        <w:t>4</w:t>
      </w:r>
      <w:r w:rsidR="00062D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DC1" w:rsidRPr="00062DC1" w:rsidRDefault="00062DC1" w:rsidP="00EB4FF9">
      <w:pPr>
        <w:pStyle w:val="a7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341CDD" w:rsidRPr="0097345B" w:rsidRDefault="00341CDD" w:rsidP="00EB4FF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E3EFC" w:rsidRPr="00642DE3" w:rsidTr="00642DE3">
        <w:tc>
          <w:tcPr>
            <w:tcW w:w="4503" w:type="dxa"/>
            <w:shd w:val="clear" w:color="auto" w:fill="auto"/>
          </w:tcPr>
          <w:p w:rsidR="000E3EFC" w:rsidRPr="00642DE3" w:rsidRDefault="000E3EFC" w:rsidP="00195C7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DE3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0E3EFC" w:rsidRPr="00642DE3" w:rsidRDefault="000E3EFC" w:rsidP="00195C7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DE3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9B3C7E" w:rsidRDefault="009B3C7E" w:rsidP="00EA4B65">
      <w:pPr>
        <w:spacing w:line="288" w:lineRule="auto"/>
        <w:jc w:val="center"/>
        <w:rPr>
          <w:b/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F356A9" w:rsidRDefault="00F356A9" w:rsidP="00062DC1">
      <w:pPr>
        <w:autoSpaceDE w:val="0"/>
        <w:autoSpaceDN w:val="0"/>
        <w:adjustRightInd w:val="0"/>
        <w:spacing w:line="288" w:lineRule="auto"/>
        <w:ind w:firstLine="6804"/>
        <w:rPr>
          <w:sz w:val="28"/>
          <w:szCs w:val="28"/>
        </w:rPr>
      </w:pPr>
    </w:p>
    <w:p w:rsidR="00062DC1" w:rsidRDefault="00062DC1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062DC1" w:rsidRDefault="00062DC1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062DC1" w:rsidRDefault="00062DC1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 Министров </w:t>
      </w:r>
    </w:p>
    <w:p w:rsidR="00062DC1" w:rsidRDefault="00062DC1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062DC1" w:rsidRDefault="007668F2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от 06.09.2023</w:t>
      </w:r>
      <w:r w:rsidR="00062DC1">
        <w:rPr>
          <w:sz w:val="28"/>
          <w:szCs w:val="28"/>
        </w:rPr>
        <w:t xml:space="preserve"> </w:t>
      </w:r>
      <w:r>
        <w:rPr>
          <w:sz w:val="28"/>
          <w:szCs w:val="28"/>
        </w:rPr>
        <w:t>№ 1089</w:t>
      </w:r>
    </w:p>
    <w:p w:rsidR="00543DC5" w:rsidRDefault="00543DC5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 w:rsidR="00543DC5" w:rsidRDefault="00543DC5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 </w:t>
      </w:r>
    </w:p>
    <w:p w:rsidR="00543DC5" w:rsidRDefault="00543DC5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543DC5" w:rsidRDefault="00543DC5" w:rsidP="00EB4FF9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от____________ №_______)</w:t>
      </w:r>
    </w:p>
    <w:p w:rsidR="00062DC1" w:rsidRPr="00F05468" w:rsidRDefault="00062DC1" w:rsidP="00EB4FF9">
      <w:pPr>
        <w:autoSpaceDE w:val="0"/>
        <w:autoSpaceDN w:val="0"/>
        <w:adjustRightInd w:val="0"/>
        <w:rPr>
          <w:sz w:val="28"/>
          <w:szCs w:val="28"/>
        </w:rPr>
      </w:pPr>
    </w:p>
    <w:p w:rsidR="00062DC1" w:rsidRDefault="00AD3E45" w:rsidP="00EB4FF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052390">
        <w:rPr>
          <w:sz w:val="28"/>
          <w:szCs w:val="28"/>
        </w:rPr>
        <w:t xml:space="preserve">ормативные затраты </w:t>
      </w:r>
      <w:r w:rsidRPr="00AB0C3B">
        <w:rPr>
          <w:sz w:val="28"/>
          <w:szCs w:val="28"/>
        </w:rPr>
        <w:t xml:space="preserve">на проведение обязательных предварительных, периодических </w:t>
      </w:r>
      <w:r w:rsidRPr="00B172B4">
        <w:rPr>
          <w:sz w:val="28"/>
          <w:szCs w:val="28"/>
        </w:rPr>
        <w:t xml:space="preserve">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</w:t>
      </w:r>
      <w:r w:rsidRPr="00AB0C3B">
        <w:rPr>
          <w:sz w:val="28"/>
          <w:szCs w:val="28"/>
        </w:rPr>
        <w:t>и организаций</w:t>
      </w:r>
      <w:r>
        <w:rPr>
          <w:sz w:val="28"/>
          <w:szCs w:val="28"/>
        </w:rPr>
        <w:t xml:space="preserve">, осуществляющих подготовку спортивного резерва, муниципальных районов и городских округов Республики Татарстан, </w:t>
      </w:r>
      <w:r w:rsidRPr="00F3442A">
        <w:rPr>
          <w:sz w:val="28"/>
          <w:szCs w:val="28"/>
        </w:rPr>
        <w:t>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</w:t>
      </w:r>
      <w:r w:rsidRPr="00F3442A">
        <w:t xml:space="preserve"> </w:t>
      </w:r>
      <w:r w:rsidR="00FF7B0E" w:rsidRPr="00F3442A">
        <w:rPr>
          <w:sz w:val="28"/>
          <w:szCs w:val="28"/>
        </w:rPr>
        <w:t xml:space="preserve">на </w:t>
      </w:r>
      <w:r w:rsidR="00FF7B0E">
        <w:rPr>
          <w:sz w:val="28"/>
          <w:szCs w:val="28"/>
        </w:rPr>
        <w:t>202</w:t>
      </w:r>
      <w:r w:rsidR="00B0469B">
        <w:rPr>
          <w:sz w:val="28"/>
          <w:szCs w:val="28"/>
        </w:rPr>
        <w:t>4 – 2026</w:t>
      </w:r>
      <w:r w:rsidR="00235076" w:rsidRPr="00235076">
        <w:rPr>
          <w:sz w:val="28"/>
          <w:szCs w:val="28"/>
        </w:rPr>
        <w:t xml:space="preserve"> год</w:t>
      </w:r>
      <w:r w:rsidR="00B0469B">
        <w:rPr>
          <w:sz w:val="28"/>
          <w:szCs w:val="28"/>
        </w:rPr>
        <w:t>ы</w:t>
      </w:r>
    </w:p>
    <w:p w:rsidR="00E641B4" w:rsidRDefault="00E641B4" w:rsidP="00EB4F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843"/>
        <w:gridCol w:w="1964"/>
        <w:gridCol w:w="16"/>
        <w:gridCol w:w="1564"/>
      </w:tblGrid>
      <w:tr w:rsidR="00AD3E45" w:rsidRPr="00D63DE4" w:rsidTr="0027103F">
        <w:trPr>
          <w:trHeight w:val="854"/>
        </w:trPr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Наименование нормативных затрат</w:t>
            </w:r>
          </w:p>
          <w:p w:rsidR="00AD3E45" w:rsidRPr="00F3442A" w:rsidRDefault="00AD3E45" w:rsidP="00F3442A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45" w:rsidRPr="00D63DE4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63DE4">
              <w:rPr>
                <w:sz w:val="28"/>
                <w:szCs w:val="28"/>
              </w:rPr>
              <w:t>Норматив</w:t>
            </w:r>
            <w:r>
              <w:rPr>
                <w:sz w:val="28"/>
                <w:szCs w:val="28"/>
              </w:rPr>
              <w:t>ные затраты</w:t>
            </w:r>
            <w:r w:rsidRPr="00D63D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одного человека</w:t>
            </w:r>
            <w:r w:rsidRPr="00D63DE4">
              <w:rPr>
                <w:sz w:val="28"/>
                <w:szCs w:val="28"/>
              </w:rPr>
              <w:t>, рублей</w:t>
            </w:r>
          </w:p>
        </w:tc>
      </w:tr>
      <w:tr w:rsidR="00AD3E45" w:rsidRPr="00D63DE4" w:rsidTr="0027103F">
        <w:trPr>
          <w:trHeight w:val="190"/>
        </w:trPr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D63DE4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D63DE4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D13E20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D63DE4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</w:tr>
      <w:tr w:rsidR="00AD3E45" w:rsidRPr="00D63DE4" w:rsidTr="0027103F">
        <w:trPr>
          <w:trHeight w:val="81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 xml:space="preserve">Затраты на проведение обязательных периодических медицинских осмотров работников мужского пола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1 927,43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2 004,54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2 084,72</w:t>
            </w:r>
          </w:p>
        </w:tc>
      </w:tr>
      <w:tr w:rsidR="00AD3E45" w:rsidRPr="00D63DE4" w:rsidTr="0027103F">
        <w:trPr>
          <w:trHeight w:val="71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предварительных медицинских осмотров работников мужского пола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2 578,92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2 682,09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2 789,37</w:t>
            </w:r>
          </w:p>
        </w:tc>
      </w:tr>
      <w:tr w:rsidR="00AD3E45" w:rsidRPr="00D63DE4" w:rsidTr="0027103F">
        <w:trPr>
          <w:trHeight w:val="76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до 40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2 405,58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2 501,81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2 601,88</w:t>
            </w:r>
          </w:p>
        </w:tc>
      </w:tr>
      <w:tr w:rsidR="00AD3E45" w:rsidRPr="00D63DE4" w:rsidTr="0027103F">
        <w:trPr>
          <w:trHeight w:val="83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до 40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3 057,07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3 179,36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3 306,53</w:t>
            </w:r>
          </w:p>
        </w:tc>
      </w:tr>
      <w:tr w:rsidR="00AD3E45" w:rsidRPr="00D63DE4" w:rsidTr="0027103F">
        <w:trPr>
          <w:trHeight w:val="893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 xml:space="preserve">Затраты на проведение обязательных периодических медицинских осмотров работников женского пола </w:t>
            </w:r>
            <w:r w:rsidRPr="00F3442A">
              <w:rPr>
                <w:sz w:val="28"/>
                <w:szCs w:val="28"/>
              </w:rPr>
              <w:lastRenderedPageBreak/>
              <w:t>в возрасте старше 40 лет, проходящих маммографию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lastRenderedPageBreak/>
              <w:t>2 730,18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2 839,40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2 952,98</w:t>
            </w:r>
          </w:p>
        </w:tc>
      </w:tr>
      <w:tr w:rsidR="00AD3E45" w:rsidRPr="00D63DE4" w:rsidTr="0027103F">
        <w:trPr>
          <w:trHeight w:val="99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старше 40 лет, проходящих маммографию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3 381,67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3 516,95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3 657,63</w:t>
            </w:r>
          </w:p>
        </w:tc>
      </w:tr>
      <w:tr w:rsidR="00AD3E45" w:rsidRPr="00D63DE4" w:rsidTr="0027103F">
        <w:trPr>
          <w:trHeight w:val="141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периодических медицинских осмотров работников женского пола в возрасте старше 40 лет, не проходящих маммографию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2 405,58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2 501,81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2 601,89</w:t>
            </w:r>
          </w:p>
        </w:tc>
      </w:tr>
      <w:tr w:rsidR="00AD3E45" w:rsidRPr="00D63DE4" w:rsidTr="0027103F">
        <w:trPr>
          <w:trHeight w:val="1527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предварительных медицинских осмотров работников женского пола в возрасте старше 40 лет, не проходящих маммографию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3 057,07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3 179,36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3 306,54</w:t>
            </w:r>
          </w:p>
        </w:tc>
      </w:tr>
      <w:tr w:rsidR="00AD3E45" w:rsidRPr="00D63DE4" w:rsidTr="0027103F">
        <w:trPr>
          <w:trHeight w:val="103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F3442A">
            <w:pPr>
              <w:spacing w:line="288" w:lineRule="auto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Затраты на проведение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1 657,53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1 657,53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7E7807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 w:rsidRPr="007E7807">
              <w:rPr>
                <w:color w:val="000000"/>
                <w:sz w:val="28"/>
                <w:szCs w:val="28"/>
              </w:rPr>
              <w:t>1 657,53</w:t>
            </w:r>
          </w:p>
        </w:tc>
      </w:tr>
    </w:tbl>
    <w:p w:rsidR="00543DC5" w:rsidRDefault="00543DC5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F3442A" w:rsidRDefault="00F3442A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195C74" w:rsidRDefault="00195C74" w:rsidP="00EB4FF9">
      <w:pPr>
        <w:rPr>
          <w:b/>
          <w:sz w:val="28"/>
          <w:szCs w:val="28"/>
        </w:rPr>
      </w:pPr>
    </w:p>
    <w:p w:rsidR="00195C74" w:rsidRDefault="00195C74" w:rsidP="00EB4FF9">
      <w:pPr>
        <w:rPr>
          <w:b/>
          <w:sz w:val="28"/>
          <w:szCs w:val="28"/>
        </w:rPr>
      </w:pPr>
    </w:p>
    <w:p w:rsidR="00195C74" w:rsidRDefault="00195C74" w:rsidP="00EB4FF9">
      <w:pPr>
        <w:rPr>
          <w:b/>
          <w:sz w:val="28"/>
          <w:szCs w:val="28"/>
        </w:rPr>
      </w:pPr>
    </w:p>
    <w:p w:rsidR="00195C74" w:rsidRDefault="00195C74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0469B" w:rsidRDefault="00490836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</w:t>
      </w:r>
      <w:bookmarkStart w:id="0" w:name="_GoBack"/>
      <w:bookmarkEnd w:id="0"/>
      <w:r w:rsidR="00B0469B">
        <w:rPr>
          <w:sz w:val="28"/>
          <w:szCs w:val="28"/>
        </w:rPr>
        <w:t xml:space="preserve">Министров 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от 06.09.2023 № 1089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 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B0469B" w:rsidRDefault="00B0469B" w:rsidP="00B0469B">
      <w:pPr>
        <w:autoSpaceDE w:val="0"/>
        <w:autoSpaceDN w:val="0"/>
        <w:adjustRightInd w:val="0"/>
        <w:ind w:firstLine="6804"/>
        <w:rPr>
          <w:sz w:val="28"/>
          <w:szCs w:val="28"/>
        </w:rPr>
      </w:pPr>
      <w:r>
        <w:rPr>
          <w:sz w:val="28"/>
          <w:szCs w:val="28"/>
        </w:rPr>
        <w:t>от____________ №_______)</w:t>
      </w:r>
    </w:p>
    <w:p w:rsidR="00B0469B" w:rsidRDefault="00B0469B" w:rsidP="00EB4FF9"/>
    <w:p w:rsidR="007668F2" w:rsidRDefault="00AD3E45" w:rsidP="00B046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3E45">
        <w:rPr>
          <w:sz w:val="28"/>
          <w:szCs w:val="28"/>
        </w:rPr>
        <w:t xml:space="preserve">Нормативы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Татарстан, обязательных предварительных и периодических психиатрических освидетельствований работников государственных и муниципальных образовательных организаций </w:t>
      </w:r>
      <w:r w:rsidR="00B0469B" w:rsidRPr="00B0469B">
        <w:rPr>
          <w:sz w:val="28"/>
          <w:szCs w:val="28"/>
        </w:rPr>
        <w:t>на 2024</w:t>
      </w:r>
      <w:r w:rsidR="00B0469B">
        <w:rPr>
          <w:sz w:val="28"/>
          <w:szCs w:val="28"/>
        </w:rPr>
        <w:t xml:space="preserve"> – </w:t>
      </w:r>
      <w:r w:rsidR="00B0469B" w:rsidRPr="00B0469B">
        <w:rPr>
          <w:sz w:val="28"/>
          <w:szCs w:val="28"/>
        </w:rPr>
        <w:t>2026 годы</w:t>
      </w:r>
    </w:p>
    <w:p w:rsidR="00B0469B" w:rsidRDefault="00B0469B" w:rsidP="00B046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62"/>
        <w:gridCol w:w="1560"/>
        <w:gridCol w:w="1559"/>
      </w:tblGrid>
      <w:tr w:rsidR="00AD3E45" w:rsidRPr="00C36D82" w:rsidTr="000E3F32">
        <w:trPr>
          <w:trHeight w:val="55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3E45" w:rsidRPr="00F3442A" w:rsidRDefault="00AD3E45" w:rsidP="00F3442A">
            <w:pPr>
              <w:jc w:val="center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Наименование услуги</w:t>
            </w:r>
          </w:p>
          <w:p w:rsidR="00AD3E45" w:rsidRPr="00F3442A" w:rsidRDefault="00AD3E45" w:rsidP="00AD3E45">
            <w:pPr>
              <w:rPr>
                <w:sz w:val="28"/>
                <w:szCs w:val="28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E45" w:rsidRPr="00C36D82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Норматив объема услуги, человек</w:t>
            </w:r>
          </w:p>
        </w:tc>
      </w:tr>
      <w:tr w:rsidR="00AD3E45" w:rsidRPr="00C36D82" w:rsidTr="000E3F32">
        <w:trPr>
          <w:trHeight w:val="51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C36D82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6715CB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C36D82" w:rsidRDefault="00AD3E45" w:rsidP="00AD3E4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</w:tr>
      <w:tr w:rsidR="00AD3E45" w:rsidRPr="00C36D82" w:rsidTr="000E3F32">
        <w:trPr>
          <w:trHeight w:val="5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 xml:space="preserve">Обязательный периодический медицинский осмотр работников мужского пола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20 246</w:t>
            </w:r>
          </w:p>
        </w:tc>
      </w:tr>
      <w:tr w:rsidR="00AD3E45" w:rsidRPr="00C36D82" w:rsidTr="000E3F32">
        <w:trPr>
          <w:trHeight w:val="6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Обязательный предварительный медицинский осмотр работников мужского пола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</w:p>
        </w:tc>
      </w:tr>
      <w:tr w:rsidR="00AD3E45" w:rsidRPr="00C36D82" w:rsidTr="000E3F32">
        <w:trPr>
          <w:trHeight w:val="7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Обязательный периодический медицинский осмотр работников женского пола в возрасте до 40 лет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47 239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47 239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47 239</w:t>
            </w:r>
          </w:p>
        </w:tc>
      </w:tr>
      <w:tr w:rsidR="00AD3E45" w:rsidRPr="00C36D82" w:rsidTr="000E3F32">
        <w:trPr>
          <w:trHeight w:val="7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Обязательный предварительный медицинский осмотр работников женского пола в возрасте до 40 лет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1 764</w:t>
            </w:r>
          </w:p>
        </w:tc>
      </w:tr>
      <w:tr w:rsidR="00AD3E45" w:rsidRPr="00C36D82" w:rsidTr="000E3F32">
        <w:trPr>
          <w:trHeight w:val="8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Обязательный периодический медицинский осмотр работников женского пола в возрасте старше 40 лет, проходящих маммографию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44 540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44 540</w:t>
            </w:r>
          </w:p>
        </w:tc>
      </w:tr>
      <w:tr w:rsidR="00AD3E45" w:rsidRPr="00C36D82" w:rsidTr="000E3F32">
        <w:trPr>
          <w:trHeight w:val="8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Обязательный предварительный медицинский осмотр работников женского пола в возрасте старше 40 лет, проходящих маммографию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1 665</w:t>
            </w:r>
          </w:p>
        </w:tc>
      </w:tr>
      <w:tr w:rsidR="00AD3E45" w:rsidRPr="00C36D82" w:rsidTr="000E3F32">
        <w:trPr>
          <w:trHeight w:val="15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lastRenderedPageBreak/>
              <w:t>Обязательный периодический медицинский осмотр работников женского пола в возрасте старше 40 лет, не проходящих маммографию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22 945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22 945</w:t>
            </w:r>
          </w:p>
        </w:tc>
      </w:tr>
      <w:tr w:rsidR="00AD3E45" w:rsidRPr="00C36D82" w:rsidTr="000E3F32">
        <w:trPr>
          <w:trHeight w:val="15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>Обязательный предварительный медицинский осмотр работников женского пола в возрасте старше 40 лет, не проходящих маммографию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857</w:t>
            </w:r>
          </w:p>
        </w:tc>
      </w:tr>
      <w:tr w:rsidR="00AD3E45" w:rsidRPr="00C36D82" w:rsidTr="000E3F32">
        <w:trPr>
          <w:trHeight w:val="84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E45" w:rsidRPr="00F3442A" w:rsidRDefault="00AD3E45" w:rsidP="00AD3E45">
            <w:pPr>
              <w:rPr>
                <w:sz w:val="28"/>
                <w:szCs w:val="28"/>
              </w:rPr>
            </w:pPr>
            <w:r w:rsidRPr="00F3442A">
              <w:rPr>
                <w:sz w:val="28"/>
                <w:szCs w:val="28"/>
              </w:rPr>
              <w:t xml:space="preserve">Обязательное предварительное и периодическое психиатрическое освидетельствование работников государственных и муниципальных образовательных организаций 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45" w:rsidRPr="002B00DB" w:rsidRDefault="00AD3E45" w:rsidP="00AD3E4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81 237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6715CB" w:rsidRDefault="00AD3E45" w:rsidP="00AD3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45" w:rsidRPr="006715CB" w:rsidRDefault="00AD3E45" w:rsidP="00AD3E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34 443</w:t>
            </w:r>
          </w:p>
        </w:tc>
      </w:tr>
    </w:tbl>
    <w:p w:rsidR="00B0469B" w:rsidRDefault="00B0469B" w:rsidP="00B046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7668F2" w:rsidRDefault="007668F2" w:rsidP="00EB4FF9">
      <w:pPr>
        <w:rPr>
          <w:b/>
          <w:sz w:val="28"/>
          <w:szCs w:val="28"/>
        </w:rPr>
      </w:pPr>
    </w:p>
    <w:p w:rsidR="00B0469B" w:rsidRDefault="00B0469B" w:rsidP="00EB4FF9">
      <w:pPr>
        <w:jc w:val="center"/>
        <w:rPr>
          <w:b/>
          <w:sz w:val="28"/>
          <w:szCs w:val="28"/>
        </w:rPr>
      </w:pPr>
    </w:p>
    <w:p w:rsidR="00F3442A" w:rsidRDefault="00F3442A" w:rsidP="00EB4FF9">
      <w:pPr>
        <w:jc w:val="center"/>
        <w:rPr>
          <w:b/>
          <w:sz w:val="28"/>
          <w:szCs w:val="28"/>
        </w:rPr>
      </w:pPr>
    </w:p>
    <w:p w:rsidR="00B0469B" w:rsidRDefault="00B0469B" w:rsidP="00EB4FF9">
      <w:pPr>
        <w:jc w:val="center"/>
        <w:rPr>
          <w:b/>
          <w:sz w:val="28"/>
          <w:szCs w:val="28"/>
        </w:rPr>
      </w:pPr>
    </w:p>
    <w:p w:rsidR="00BE7705" w:rsidRPr="00F356A9" w:rsidRDefault="00011B60" w:rsidP="00EB4FF9">
      <w:pPr>
        <w:jc w:val="center"/>
        <w:rPr>
          <w:b/>
          <w:sz w:val="28"/>
          <w:szCs w:val="28"/>
        </w:rPr>
      </w:pPr>
      <w:r w:rsidRPr="00F356A9">
        <w:rPr>
          <w:b/>
          <w:sz w:val="28"/>
          <w:szCs w:val="28"/>
        </w:rPr>
        <w:lastRenderedPageBreak/>
        <w:t>П</w:t>
      </w:r>
      <w:r w:rsidR="00BE7705" w:rsidRPr="00F356A9">
        <w:rPr>
          <w:b/>
          <w:sz w:val="28"/>
          <w:szCs w:val="28"/>
        </w:rPr>
        <w:t>ояснительная записка</w:t>
      </w:r>
    </w:p>
    <w:p w:rsidR="00BE7705" w:rsidRPr="00F356A9" w:rsidRDefault="00BE7705" w:rsidP="00EB4FF9">
      <w:pPr>
        <w:jc w:val="center"/>
        <w:rPr>
          <w:b/>
          <w:sz w:val="28"/>
          <w:szCs w:val="28"/>
        </w:rPr>
      </w:pPr>
      <w:r w:rsidRPr="00F356A9">
        <w:rPr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69302D" w:rsidRPr="0069302D" w:rsidRDefault="00AB1662" w:rsidP="00AB1662">
      <w:pPr>
        <w:jc w:val="center"/>
        <w:rPr>
          <w:b/>
          <w:sz w:val="28"/>
          <w:szCs w:val="28"/>
        </w:rPr>
      </w:pPr>
      <w:r w:rsidRPr="00AB1662">
        <w:rPr>
          <w:b/>
          <w:sz w:val="28"/>
          <w:szCs w:val="28"/>
        </w:rPr>
        <w:t>«О внесении изменений в постановление Кабинета Министров Республики Татарстан от 06.09.2023 № 1089 «Об утверждении нормативных затрат и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 на 2024-2026 годы»</w:t>
      </w:r>
    </w:p>
    <w:p w:rsidR="009C77EC" w:rsidRDefault="009C77EC" w:rsidP="00EB4FF9">
      <w:pPr>
        <w:jc w:val="center"/>
        <w:rPr>
          <w:sz w:val="28"/>
          <w:szCs w:val="28"/>
        </w:rPr>
      </w:pPr>
    </w:p>
    <w:p w:rsidR="009C77EC" w:rsidRPr="001207C2" w:rsidRDefault="009C77EC" w:rsidP="00EB4F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77EC">
        <w:rPr>
          <w:sz w:val="28"/>
          <w:szCs w:val="28"/>
        </w:rPr>
        <w:t xml:space="preserve">Проект постановления Кабинета </w:t>
      </w:r>
      <w:r w:rsidR="001207C2">
        <w:rPr>
          <w:sz w:val="28"/>
          <w:szCs w:val="28"/>
        </w:rPr>
        <w:t xml:space="preserve">Министров Республики Татарстан                       </w:t>
      </w:r>
      <w:r w:rsidR="00EB4FF9" w:rsidRPr="0069302D">
        <w:rPr>
          <w:sz w:val="28"/>
          <w:szCs w:val="28"/>
        </w:rPr>
        <w:t>«</w:t>
      </w:r>
      <w:r w:rsidR="00902B11" w:rsidRPr="00902B11">
        <w:rPr>
          <w:sz w:val="28"/>
          <w:szCs w:val="28"/>
        </w:rPr>
        <w:t>О внесении изменений в постановление Кабинета Министров Республики Татарстан от 06.09.2023 № 1089 «Об утверждении нормативных затрат и объемов услуг на проведение обязательных предварительных, периодических медицинских осмотров (обследований) работников образовательных организаций, организаций социального обслуживания, организаций, осуществляющих подготовку спортивного резерва, находящихся в ведении Республики Татарстан, а также образовательных организаций и организаций, осуществляющих подготовку спортивного резерва, муниципальных районов и городских округов Республики Татарстан на 2024-2026 годы</w:t>
      </w:r>
      <w:r w:rsidR="0069302D" w:rsidRPr="0069302D">
        <w:rPr>
          <w:sz w:val="28"/>
          <w:szCs w:val="28"/>
        </w:rPr>
        <w:t xml:space="preserve">, </w:t>
      </w:r>
      <w:r w:rsidRPr="001207C2">
        <w:rPr>
          <w:sz w:val="28"/>
          <w:szCs w:val="28"/>
        </w:rPr>
        <w:t>подготовлен Министерством здравоохранения Республики Татарстан</w:t>
      </w:r>
      <w:r w:rsidR="00E641B4" w:rsidRPr="001207C2">
        <w:rPr>
          <w:sz w:val="28"/>
          <w:szCs w:val="28"/>
        </w:rPr>
        <w:t xml:space="preserve"> </w:t>
      </w:r>
      <w:r w:rsidR="00AD7D21" w:rsidRPr="001207C2">
        <w:rPr>
          <w:sz w:val="28"/>
          <w:szCs w:val="28"/>
        </w:rPr>
        <w:t xml:space="preserve">в </w:t>
      </w:r>
      <w:r w:rsidR="00A104F9" w:rsidRPr="001207C2">
        <w:rPr>
          <w:sz w:val="28"/>
          <w:szCs w:val="28"/>
        </w:rPr>
        <w:t>соответствии с распоряжением Кабинета Министров Республики Татарстан от 04.09.2024 № 1960-р</w:t>
      </w:r>
      <w:r w:rsidR="00B269DA" w:rsidRPr="001207C2">
        <w:rPr>
          <w:sz w:val="28"/>
          <w:szCs w:val="28"/>
        </w:rPr>
        <w:t>.</w:t>
      </w:r>
    </w:p>
    <w:p w:rsidR="00A104F9" w:rsidRPr="001207C2" w:rsidRDefault="001207C2" w:rsidP="001207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1207C2">
        <w:rPr>
          <w:sz w:val="28"/>
          <w:szCs w:val="28"/>
        </w:rPr>
        <w:t xml:space="preserve">Кабинета Министров Республики Татарстан от 04.09.2024 </w:t>
      </w:r>
      <w:r>
        <w:rPr>
          <w:sz w:val="28"/>
          <w:szCs w:val="28"/>
        </w:rPr>
        <w:t xml:space="preserve">       </w:t>
      </w:r>
      <w:r w:rsidRPr="001207C2">
        <w:rPr>
          <w:sz w:val="28"/>
          <w:szCs w:val="28"/>
        </w:rPr>
        <w:t>№ 1960-р</w:t>
      </w:r>
      <w:r>
        <w:rPr>
          <w:sz w:val="28"/>
          <w:szCs w:val="28"/>
        </w:rPr>
        <w:t xml:space="preserve"> Министерству здравоохранения Республики Татарстан выделены 134 652,8 тыс. рублей за счет средств резервного фонда </w:t>
      </w:r>
      <w:r w:rsidRPr="001207C2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для предоставления субсидии государственному автономному учреждению Республики Татарстан «Диспетчерский центр Министерства здравоохранения Республики Татарстан» на увеличение объема финансового обеспечения выполнения государственного </w:t>
      </w:r>
      <w:r w:rsidR="0078530B">
        <w:rPr>
          <w:sz w:val="28"/>
          <w:szCs w:val="28"/>
        </w:rPr>
        <w:t xml:space="preserve">задания по проведению обязательных психиатрических освидетельствований работников государственных и муниципальных организаций </w:t>
      </w:r>
      <w:r w:rsidR="0078530B" w:rsidRPr="001207C2">
        <w:rPr>
          <w:sz w:val="28"/>
          <w:szCs w:val="28"/>
        </w:rPr>
        <w:t>Республики Татарстан</w:t>
      </w:r>
      <w:r w:rsidR="0078530B">
        <w:rPr>
          <w:sz w:val="28"/>
          <w:szCs w:val="28"/>
        </w:rPr>
        <w:t xml:space="preserve">. </w:t>
      </w:r>
      <w:r w:rsidR="0078530B" w:rsidRPr="001207C2">
        <w:rPr>
          <w:sz w:val="28"/>
          <w:szCs w:val="28"/>
        </w:rPr>
        <w:t xml:space="preserve">   </w:t>
      </w:r>
      <w:r w:rsidR="0078530B">
        <w:rPr>
          <w:sz w:val="28"/>
          <w:szCs w:val="28"/>
        </w:rPr>
        <w:t xml:space="preserve"> </w:t>
      </w:r>
      <w:r w:rsidRPr="001207C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9C77EC" w:rsidRPr="001207C2" w:rsidRDefault="009C77EC" w:rsidP="00AC45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207C2">
        <w:rPr>
          <w:sz w:val="28"/>
          <w:szCs w:val="28"/>
        </w:rPr>
        <w:t xml:space="preserve">Проектом постановления Кабинета Министров Республики Татарстан  </w:t>
      </w:r>
      <w:r w:rsidR="0099339A" w:rsidRPr="001207C2">
        <w:rPr>
          <w:sz w:val="28"/>
          <w:szCs w:val="28"/>
        </w:rPr>
        <w:t xml:space="preserve"> вносятся </w:t>
      </w:r>
      <w:r w:rsidR="00A104F9" w:rsidRPr="001207C2">
        <w:rPr>
          <w:sz w:val="28"/>
          <w:szCs w:val="28"/>
        </w:rPr>
        <w:t>дополнения</w:t>
      </w:r>
      <w:r w:rsidR="00EB4FF9" w:rsidRPr="001207C2">
        <w:rPr>
          <w:sz w:val="28"/>
          <w:szCs w:val="28"/>
        </w:rPr>
        <w:t xml:space="preserve"> в</w:t>
      </w:r>
      <w:r w:rsidR="0099339A" w:rsidRPr="001207C2">
        <w:rPr>
          <w:sz w:val="28"/>
          <w:szCs w:val="28"/>
        </w:rPr>
        <w:t xml:space="preserve"> нормативны</w:t>
      </w:r>
      <w:r w:rsidR="00EB4FF9" w:rsidRPr="001207C2">
        <w:rPr>
          <w:sz w:val="28"/>
          <w:szCs w:val="28"/>
        </w:rPr>
        <w:t>е</w:t>
      </w:r>
      <w:r w:rsidR="0099339A" w:rsidRPr="001207C2">
        <w:rPr>
          <w:sz w:val="28"/>
          <w:szCs w:val="28"/>
        </w:rPr>
        <w:t xml:space="preserve"> затрат</w:t>
      </w:r>
      <w:r w:rsidR="00EB4FF9" w:rsidRPr="001207C2">
        <w:rPr>
          <w:sz w:val="28"/>
          <w:szCs w:val="28"/>
        </w:rPr>
        <w:t>ы</w:t>
      </w:r>
      <w:r w:rsidR="00C93E65" w:rsidRPr="001207C2">
        <w:rPr>
          <w:sz w:val="28"/>
          <w:szCs w:val="28"/>
        </w:rPr>
        <w:t xml:space="preserve"> и объемы услуг</w:t>
      </w:r>
      <w:r w:rsidR="0099339A" w:rsidRPr="001207C2">
        <w:rPr>
          <w:sz w:val="28"/>
          <w:szCs w:val="28"/>
        </w:rPr>
        <w:t>.</w:t>
      </w:r>
    </w:p>
    <w:p w:rsidR="0099339A" w:rsidRPr="009C77EC" w:rsidRDefault="0099339A" w:rsidP="009C77E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E42BF" w:rsidRPr="00181AFD" w:rsidRDefault="007E42BF" w:rsidP="009C77EC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</w:p>
    <w:sectPr w:rsidR="007E42BF" w:rsidRPr="00181AFD" w:rsidSect="00F3442A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833"/>
    <w:multiLevelType w:val="hybridMultilevel"/>
    <w:tmpl w:val="DF1241D2"/>
    <w:lvl w:ilvl="0" w:tplc="C150A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CC330B"/>
    <w:multiLevelType w:val="hybridMultilevel"/>
    <w:tmpl w:val="D2CEA5B4"/>
    <w:lvl w:ilvl="0" w:tplc="0FAC9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C9"/>
    <w:rsid w:val="00001569"/>
    <w:rsid w:val="00004A27"/>
    <w:rsid w:val="00005ADD"/>
    <w:rsid w:val="00011B60"/>
    <w:rsid w:val="00011F93"/>
    <w:rsid w:val="0001559C"/>
    <w:rsid w:val="00026CE5"/>
    <w:rsid w:val="00052390"/>
    <w:rsid w:val="00062DC1"/>
    <w:rsid w:val="0008400E"/>
    <w:rsid w:val="000A0C99"/>
    <w:rsid w:val="000C5788"/>
    <w:rsid w:val="000D5CD1"/>
    <w:rsid w:val="000E3EFC"/>
    <w:rsid w:val="000F1343"/>
    <w:rsid w:val="000F73BC"/>
    <w:rsid w:val="0010473B"/>
    <w:rsid w:val="00114E61"/>
    <w:rsid w:val="001207C2"/>
    <w:rsid w:val="0012504C"/>
    <w:rsid w:val="0012570F"/>
    <w:rsid w:val="00125A60"/>
    <w:rsid w:val="001351A5"/>
    <w:rsid w:val="00153018"/>
    <w:rsid w:val="00160A75"/>
    <w:rsid w:val="00161557"/>
    <w:rsid w:val="00181AFD"/>
    <w:rsid w:val="00195C74"/>
    <w:rsid w:val="00195DA2"/>
    <w:rsid w:val="001A56A1"/>
    <w:rsid w:val="00203149"/>
    <w:rsid w:val="0020445F"/>
    <w:rsid w:val="00204FCD"/>
    <w:rsid w:val="00214D60"/>
    <w:rsid w:val="0022001A"/>
    <w:rsid w:val="00230717"/>
    <w:rsid w:val="002326EC"/>
    <w:rsid w:val="00235076"/>
    <w:rsid w:val="0023683D"/>
    <w:rsid w:val="00256341"/>
    <w:rsid w:val="002572C9"/>
    <w:rsid w:val="002765B4"/>
    <w:rsid w:val="00276B57"/>
    <w:rsid w:val="00295FE0"/>
    <w:rsid w:val="002B1F36"/>
    <w:rsid w:val="002E6662"/>
    <w:rsid w:val="002F4F35"/>
    <w:rsid w:val="002F798C"/>
    <w:rsid w:val="00322106"/>
    <w:rsid w:val="00341CDD"/>
    <w:rsid w:val="00346648"/>
    <w:rsid w:val="003762C2"/>
    <w:rsid w:val="003A4954"/>
    <w:rsid w:val="004117D6"/>
    <w:rsid w:val="00424287"/>
    <w:rsid w:val="00426620"/>
    <w:rsid w:val="004402A8"/>
    <w:rsid w:val="00452FC4"/>
    <w:rsid w:val="0046703F"/>
    <w:rsid w:val="00474D64"/>
    <w:rsid w:val="00490836"/>
    <w:rsid w:val="0049274D"/>
    <w:rsid w:val="004B6168"/>
    <w:rsid w:val="004C354D"/>
    <w:rsid w:val="004C74CE"/>
    <w:rsid w:val="004D131B"/>
    <w:rsid w:val="004F6806"/>
    <w:rsid w:val="004F7064"/>
    <w:rsid w:val="00506E7E"/>
    <w:rsid w:val="00543DC5"/>
    <w:rsid w:val="0058350B"/>
    <w:rsid w:val="005854F7"/>
    <w:rsid w:val="005C7A79"/>
    <w:rsid w:val="005F2454"/>
    <w:rsid w:val="0061496C"/>
    <w:rsid w:val="00642DE3"/>
    <w:rsid w:val="006431FB"/>
    <w:rsid w:val="0065063F"/>
    <w:rsid w:val="00662E34"/>
    <w:rsid w:val="0066670D"/>
    <w:rsid w:val="00685309"/>
    <w:rsid w:val="00686892"/>
    <w:rsid w:val="0069302D"/>
    <w:rsid w:val="006A1EBA"/>
    <w:rsid w:val="006D715B"/>
    <w:rsid w:val="00707ACD"/>
    <w:rsid w:val="007177AB"/>
    <w:rsid w:val="007270C3"/>
    <w:rsid w:val="00743711"/>
    <w:rsid w:val="00750C75"/>
    <w:rsid w:val="00766236"/>
    <w:rsid w:val="007668F2"/>
    <w:rsid w:val="0078355A"/>
    <w:rsid w:val="0078530B"/>
    <w:rsid w:val="007A14B5"/>
    <w:rsid w:val="007C0F38"/>
    <w:rsid w:val="007E42BF"/>
    <w:rsid w:val="007E4EE2"/>
    <w:rsid w:val="007E5E70"/>
    <w:rsid w:val="007E5FB9"/>
    <w:rsid w:val="00810640"/>
    <w:rsid w:val="008362F7"/>
    <w:rsid w:val="008401C6"/>
    <w:rsid w:val="00842EC7"/>
    <w:rsid w:val="00854F8D"/>
    <w:rsid w:val="00862312"/>
    <w:rsid w:val="00862A38"/>
    <w:rsid w:val="00875249"/>
    <w:rsid w:val="0088758C"/>
    <w:rsid w:val="0089730D"/>
    <w:rsid w:val="008A0883"/>
    <w:rsid w:val="008D6EF3"/>
    <w:rsid w:val="00902B11"/>
    <w:rsid w:val="0092516D"/>
    <w:rsid w:val="00943FEF"/>
    <w:rsid w:val="00955957"/>
    <w:rsid w:val="00966055"/>
    <w:rsid w:val="0097345B"/>
    <w:rsid w:val="00984D9D"/>
    <w:rsid w:val="0099339A"/>
    <w:rsid w:val="009941A3"/>
    <w:rsid w:val="009B3C7E"/>
    <w:rsid w:val="009B3EA4"/>
    <w:rsid w:val="009B64B9"/>
    <w:rsid w:val="009C77EC"/>
    <w:rsid w:val="009D3869"/>
    <w:rsid w:val="009D5D04"/>
    <w:rsid w:val="009F4D31"/>
    <w:rsid w:val="009F59E5"/>
    <w:rsid w:val="009F7F2A"/>
    <w:rsid w:val="00A104F9"/>
    <w:rsid w:val="00A30FE8"/>
    <w:rsid w:val="00A35C54"/>
    <w:rsid w:val="00A64181"/>
    <w:rsid w:val="00AB0C3B"/>
    <w:rsid w:val="00AB1662"/>
    <w:rsid w:val="00AC45B8"/>
    <w:rsid w:val="00AD0759"/>
    <w:rsid w:val="00AD15BF"/>
    <w:rsid w:val="00AD3E45"/>
    <w:rsid w:val="00AD7D21"/>
    <w:rsid w:val="00AE296C"/>
    <w:rsid w:val="00B0386A"/>
    <w:rsid w:val="00B0469B"/>
    <w:rsid w:val="00B17358"/>
    <w:rsid w:val="00B269DA"/>
    <w:rsid w:val="00B31034"/>
    <w:rsid w:val="00B318FD"/>
    <w:rsid w:val="00B319A3"/>
    <w:rsid w:val="00B37537"/>
    <w:rsid w:val="00B424BC"/>
    <w:rsid w:val="00B71C98"/>
    <w:rsid w:val="00B74874"/>
    <w:rsid w:val="00B859C6"/>
    <w:rsid w:val="00BA5702"/>
    <w:rsid w:val="00BD71FF"/>
    <w:rsid w:val="00BE45E3"/>
    <w:rsid w:val="00BE508B"/>
    <w:rsid w:val="00BE7705"/>
    <w:rsid w:val="00C06515"/>
    <w:rsid w:val="00C217DE"/>
    <w:rsid w:val="00C31B96"/>
    <w:rsid w:val="00C46577"/>
    <w:rsid w:val="00C6405C"/>
    <w:rsid w:val="00C7233E"/>
    <w:rsid w:val="00C760AA"/>
    <w:rsid w:val="00C771CD"/>
    <w:rsid w:val="00C8296C"/>
    <w:rsid w:val="00C91B70"/>
    <w:rsid w:val="00C931B2"/>
    <w:rsid w:val="00C93E65"/>
    <w:rsid w:val="00CB11C1"/>
    <w:rsid w:val="00CD27F0"/>
    <w:rsid w:val="00CF03FE"/>
    <w:rsid w:val="00D073FA"/>
    <w:rsid w:val="00D16DA8"/>
    <w:rsid w:val="00D34B3E"/>
    <w:rsid w:val="00D3631E"/>
    <w:rsid w:val="00D40E96"/>
    <w:rsid w:val="00D42784"/>
    <w:rsid w:val="00D70F0D"/>
    <w:rsid w:val="00D81FE8"/>
    <w:rsid w:val="00DA39DF"/>
    <w:rsid w:val="00DB1951"/>
    <w:rsid w:val="00DC3D59"/>
    <w:rsid w:val="00E05B5D"/>
    <w:rsid w:val="00E36D8B"/>
    <w:rsid w:val="00E641B4"/>
    <w:rsid w:val="00E946F3"/>
    <w:rsid w:val="00E9667D"/>
    <w:rsid w:val="00EA1EB5"/>
    <w:rsid w:val="00EA4B65"/>
    <w:rsid w:val="00EB4FF9"/>
    <w:rsid w:val="00ED4196"/>
    <w:rsid w:val="00EE5710"/>
    <w:rsid w:val="00F019CE"/>
    <w:rsid w:val="00F3442A"/>
    <w:rsid w:val="00F356A9"/>
    <w:rsid w:val="00F43B1C"/>
    <w:rsid w:val="00F705B9"/>
    <w:rsid w:val="00F903E0"/>
    <w:rsid w:val="00FA4AFD"/>
    <w:rsid w:val="00FA5356"/>
    <w:rsid w:val="00FB1D61"/>
    <w:rsid w:val="00FC189C"/>
    <w:rsid w:val="00FD796D"/>
    <w:rsid w:val="00FF074F"/>
    <w:rsid w:val="00FF2992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B4F2"/>
  <w15:docId w15:val="{CBCF7C59-01B5-49C1-902F-D460E3C8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2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572C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5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9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F2992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B0C3B"/>
    <w:pPr>
      <w:spacing w:after="168"/>
    </w:pPr>
  </w:style>
  <w:style w:type="paragraph" w:styleId="a7">
    <w:name w:val="Body Text Indent"/>
    <w:basedOn w:val="a"/>
    <w:link w:val="a8"/>
    <w:uiPriority w:val="99"/>
    <w:unhideWhenUsed/>
    <w:rsid w:val="00AB0C3B"/>
    <w:pPr>
      <w:spacing w:after="120"/>
      <w:ind w:left="283"/>
    </w:pPr>
    <w:rPr>
      <w:rFonts w:ascii="Arial" w:hAnsi="Arial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B0C3B"/>
    <w:rPr>
      <w:rFonts w:ascii="Arial" w:hAnsi="Arial"/>
      <w:sz w:val="24"/>
    </w:rPr>
  </w:style>
  <w:style w:type="paragraph" w:customStyle="1" w:styleId="1">
    <w:name w:val="Стиль1"/>
    <w:basedOn w:val="a"/>
    <w:link w:val="10"/>
    <w:qFormat/>
    <w:rsid w:val="0099339A"/>
    <w:pPr>
      <w:spacing w:line="288" w:lineRule="auto"/>
    </w:pPr>
    <w:rPr>
      <w:sz w:val="28"/>
      <w:szCs w:val="20"/>
      <w:lang w:val="x-none" w:eastAsia="x-none"/>
    </w:rPr>
  </w:style>
  <w:style w:type="character" w:customStyle="1" w:styleId="10">
    <w:name w:val="Стиль1 Знак"/>
    <w:link w:val="1"/>
    <w:rsid w:val="0099339A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bullina\Application%20Data\Microsoft\&#1064;&#1072;&#1073;&#1083;&#1086;&#1085;&#1099;\Normal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7AE0-06C5-4D1B-A194-34C98CFC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1</Template>
  <TotalTime>27</TotalTime>
  <Pages>7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Т. Хайбуллина</dc:creator>
  <cp:lastModifiedBy>Артур И. Самерханов</cp:lastModifiedBy>
  <cp:revision>7</cp:revision>
  <cp:lastPrinted>2021-04-23T07:02:00Z</cp:lastPrinted>
  <dcterms:created xsi:type="dcterms:W3CDTF">2024-09-08T11:44:00Z</dcterms:created>
  <dcterms:modified xsi:type="dcterms:W3CDTF">2024-10-01T11:56:00Z</dcterms:modified>
</cp:coreProperties>
</file>