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20 апреля 2010 г. N 16940</w:t>
      </w:r>
    </w:p>
    <w:p w:rsidR="008162E7" w:rsidRDefault="008162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ПРОМЫШЛЕННОСТИ И ТОРГОВЛИ РОССИЙСКОЙ ФЕДЕРАЦИИ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марта 2010 г. N 196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МЕТОДИК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СТОИМОСТИ РАБОТ И (ИЛИ) УСЛУГ ПО ОБЕСПЕЧЕНИЮ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ЕДИНСТВА ИЗМЕРЕНИЙ ПО РЕГУЛИРУЕМЫМ ЦЕНАМ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22 декабря 2009 г. N 1057 "О порядке оплаты работ и (или) услуг по обеспечению единства измерений по регулируемым ценам" (Собрание законодательства Российской Федерации, 2009, N 52, часть II, ст. 6584) приказываю: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9" w:history="1">
        <w:r>
          <w:rPr>
            <w:rFonts w:ascii="Calibri" w:hAnsi="Calibri" w:cs="Calibri"/>
            <w:color w:val="0000FF"/>
          </w:rPr>
          <w:t>Методику расчета</w:t>
        </w:r>
      </w:hyperlink>
      <w:r>
        <w:rPr>
          <w:rFonts w:ascii="Calibri" w:hAnsi="Calibri" w:cs="Calibri"/>
        </w:rPr>
        <w:t xml:space="preserve"> стоимости работ и (или) услуг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 (приложение 1);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1" w:history="1">
        <w:r>
          <w:rPr>
            <w:rFonts w:ascii="Calibri" w:hAnsi="Calibri" w:cs="Calibri"/>
            <w:color w:val="0000FF"/>
          </w:rPr>
          <w:t>Методику расчета</w:t>
        </w:r>
      </w:hyperlink>
      <w:r>
        <w:rPr>
          <w:rFonts w:ascii="Calibri" w:hAnsi="Calibri" w:cs="Calibri"/>
        </w:rPr>
        <w:t xml:space="preserve"> стоимости работ и (или) услуг по передаче единиц величин от государственных эталонов единиц величин (приложение 2);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3" w:history="1">
        <w:r>
          <w:rPr>
            <w:rFonts w:ascii="Calibri" w:hAnsi="Calibri" w:cs="Calibri"/>
            <w:color w:val="0000FF"/>
          </w:rPr>
          <w:t>Методику расчета</w:t>
        </w:r>
      </w:hyperlink>
      <w:r>
        <w:rPr>
          <w:rFonts w:ascii="Calibri" w:hAnsi="Calibri" w:cs="Calibri"/>
        </w:rPr>
        <w:t xml:space="preserve"> стоимости работ и (или) услуг по поверке средств измерений, входящих в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(приложение 3).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В.Ю. </w:t>
      </w:r>
      <w:proofErr w:type="spellStart"/>
      <w:r>
        <w:rPr>
          <w:rFonts w:ascii="Calibri" w:hAnsi="Calibri" w:cs="Calibri"/>
        </w:rPr>
        <w:t>Саламатова</w:t>
      </w:r>
      <w:proofErr w:type="spellEnd"/>
      <w:r>
        <w:rPr>
          <w:rFonts w:ascii="Calibri" w:hAnsi="Calibri" w:cs="Calibri"/>
        </w:rPr>
        <w:t>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Министра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А.ДЕМЕНТЬЕВ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МЕТОДИКА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СТОИМОСТИ РАБОТ И (ИЛИ) УСЛУГ ПО ПРОВЕДЕНИЮ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ОБЯЗАТЕЛЬНОЙ МЕТРОЛОГИЧЕСКОЙ ЭКСПЕРТИЗЫ </w:t>
      </w:r>
      <w:proofErr w:type="gramStart"/>
      <w:r>
        <w:rPr>
          <w:rFonts w:ascii="Calibri" w:hAnsi="Calibri" w:cs="Calibri"/>
          <w:b/>
          <w:bCs/>
        </w:rPr>
        <w:t>СОДЕРЖАЩИХСЯ</w:t>
      </w:r>
      <w:proofErr w:type="gramEnd"/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ПРОЕКТАХ НОРМАТИВНЫХ ПРАВОВЫХ АКТОВ РОССИЙСКОЙ ФЕДЕРАЦИИ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ИЗМЕРЕНИЯМ, СТАНДАРТНЫМ ОБРАЗЦАМ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СРЕДСТВАМ ИЗМЕРЕНИЙ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Стоимость (цена) работ и (или) услуг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 (далее - работы и (или) услуги по проведению обязательной метрологической экспертизы) определяется государственными научными метрологическими институтами с учетом установленных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22 декабря 2009 г. N</w:t>
      </w:r>
      <w:proofErr w:type="gramEnd"/>
      <w:r>
        <w:rPr>
          <w:rFonts w:ascii="Calibri" w:hAnsi="Calibri" w:cs="Calibri"/>
        </w:rPr>
        <w:t xml:space="preserve"> 1057 "О порядке оплаты работ и (или) услуг по обеспечению единства измерений по </w:t>
      </w:r>
      <w:r>
        <w:rPr>
          <w:rFonts w:ascii="Calibri" w:hAnsi="Calibri" w:cs="Calibri"/>
        </w:rPr>
        <w:lastRenderedPageBreak/>
        <w:t>регулируемым ценам" максимально допустимых нормативов трудоемкости проведения обязательной метрологической экспертизы, размера средней заработной платы специалистов и размера косвенных расходов соответствующего государственного научного метрологического института.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Расчет стоимости работ и (или) услуг по проведению обязательной метрологической экспертизы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5pt;height:18.4pt">
            <v:imagedata r:id="rId8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осуществляется по формуле: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93.75pt;height:18.4pt">
            <v:imagedata r:id="rId9" o:title=""/>
          </v:shape>
        </w:pict>
      </w:r>
      <w:r>
        <w:rPr>
          <w:rFonts w:ascii="Calibri" w:hAnsi="Calibri" w:cs="Calibri"/>
        </w:rPr>
        <w:t>, где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23.45pt;height:18.4pt">
            <v:imagedata r:id="rId10" o:title=""/>
          </v:shape>
        </w:pict>
      </w:r>
      <w:r>
        <w:rPr>
          <w:rFonts w:ascii="Calibri" w:hAnsi="Calibri" w:cs="Calibri"/>
        </w:rPr>
        <w:t xml:space="preserve">- трудоемкость проведения обязательной метрологической экспертизы,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8" type="#_x0000_t75" style="width:31.8pt;height:18.4pt">
            <v:imagedata r:id="rId11" o:title=""/>
          </v:shape>
        </w:pict>
      </w:r>
      <w:r>
        <w:rPr>
          <w:rFonts w:ascii="Calibri" w:hAnsi="Calibri" w:cs="Calibri"/>
        </w:rPr>
        <w:t>- стоимость (цена) одного часа работы специалиста государственного научного метрологического института, руб./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Трудоемкость проведения обязательной метрологической экспертизы устанавливается в соответствии с принятой трудоемкостью в государственном научном метрологическом институте, но не должна превышать установленные для данного института в соответствии с требованиями </w:t>
      </w:r>
      <w:hyperlink w:anchor="Par36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настоящей Методики максимально допустимые нормативы трудоемкости проведения обязательной метрологической экспертизы.</w:t>
      </w:r>
      <w:proofErr w:type="gramEnd"/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Стоимость (цена) одного часа работы специалиста государственного научного метрологического института рассчитывается на основе установленного для него размера средней заработной платы по следующей формуле: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9" type="#_x0000_t75" style="width:243.65pt;height:18.4pt">
            <v:imagedata r:id="rId12" o:title=""/>
          </v:shape>
        </w:pict>
      </w:r>
      <w:r>
        <w:rPr>
          <w:rFonts w:ascii="Calibri" w:hAnsi="Calibri" w:cs="Calibri"/>
        </w:rPr>
        <w:t>,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2"/>
        </w:rPr>
        <w:pict>
          <v:shape id="_x0000_i1030" type="#_x0000_t75" style="width:39.35pt;height:18.4pt">
            <v:imagedata r:id="rId13" o:title=""/>
          </v:shape>
        </w:pict>
      </w:r>
      <w:r>
        <w:rPr>
          <w:rFonts w:ascii="Calibri" w:hAnsi="Calibri" w:cs="Calibri"/>
        </w:rPr>
        <w:t xml:space="preserve"> - размер средней заработной платы специалиста государственного научного метрологического института, руб./</w:t>
      </w:r>
      <w:proofErr w:type="spellStart"/>
      <w:proofErr w:type="gramStart"/>
      <w:r>
        <w:rPr>
          <w:rFonts w:ascii="Calibri" w:hAnsi="Calibri" w:cs="Calibri"/>
        </w:rPr>
        <w:t>мес</w:t>
      </w:r>
      <w:proofErr w:type="spellEnd"/>
      <w:proofErr w:type="gramEnd"/>
      <w:r>
        <w:rPr>
          <w:rFonts w:ascii="Calibri" w:hAnsi="Calibri" w:cs="Calibri"/>
        </w:rPr>
        <w:t>;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 - установленный в государственном научном метрологическом институте размер косвенных расходов, в долях единицы;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1" type="#_x0000_t75" style="width:23.45pt;height:18.4pt">
            <v:imagedata r:id="rId14" o:title=""/>
          </v:shape>
        </w:pict>
      </w:r>
      <w:r>
        <w:rPr>
          <w:rFonts w:ascii="Calibri" w:hAnsi="Calibri" w:cs="Calibri"/>
        </w:rPr>
        <w:t xml:space="preserve">- сумма тарифов страховых взносов, установленных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страхования", в долях единицы.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Размер средней заработной платы специалиста государственного научного метрологического института - принятый в государственном научном метрологическом институте для специалистов, непосредственно осуществляющих проведение обязательной метрологической экспертизы, без учета уплаты страховых взносов, предусмотренных законодательством Российской Федерации - не должен превышать установленный для государственного научного метрологического института размер средней заработной платы в соответствии с требованиями </w:t>
      </w:r>
      <w:hyperlink w:anchor="Par36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настоящей Методики.</w:t>
      </w:r>
      <w:proofErr w:type="gramEnd"/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Размер косвенных расходов устанавливается в долях единицы от размера средней заработной платы специалиста с учетом расходов государственного научного метрологического института, связанных с осуществлением хозяйственной деятельности, но не должен превышать установленный для государственного научного метрологического института размер косвенных расходов в соответствии с требованиями </w:t>
      </w:r>
      <w:hyperlink w:anchor="Par36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настоящей Методики.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Цена работ и (или) услуг по проведению обязательной метрологической экспертизы не может быть выше стоимости, определяемой в соответствии с настоящей Методикой.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1"/>
      <w:bookmarkEnd w:id="2"/>
      <w:r>
        <w:rPr>
          <w:rFonts w:ascii="Calibri" w:hAnsi="Calibri" w:cs="Calibri"/>
          <w:b/>
          <w:bCs/>
        </w:rPr>
        <w:t>МЕТОДИКА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СТОИМОСТИ РАБОТ И (ИЛИ) УСЛУГ ПО ПЕРЕДАЧЕ ЕДИНИЦ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ВЕЛИЧИН ОТ ГОСУДАРСТВЕННЫХ ЭТАЛОНОВ ЕДИНИЦ ВЕЛИЧИН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Стоимость (цена) работ и (или) услуг по передаче единиц величин от государственных эталонов единиц величин (далее - работы и (или) услуги по передаче единиц величин) определяется организациями, содержащими и применяющими государственные эталоны единиц величин (далее - организации), на основании прямых и косвенных расходов указанных работ и (или) услуг с учетом установленных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22</w:t>
      </w:r>
      <w:proofErr w:type="gramEnd"/>
      <w:r>
        <w:rPr>
          <w:rFonts w:ascii="Calibri" w:hAnsi="Calibri" w:cs="Calibri"/>
        </w:rPr>
        <w:t xml:space="preserve"> декабря 2009 г. N 1057 "О порядке оплаты работ и (или) услуг по обеспечению единства измерений по регулируемым ценам" максимально допустимых нормативов трудоемкости выполнения работ и (или) услуг по передаче единиц величин, уровня рентабельности, размера средней заработной платы специалистов и размера косвенных расходов соответствующей организации.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Стоимость (цена) работ и (или) услуг по передаче единиц величин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032" type="#_x0000_t75" style="width:21.75pt;height:18.4pt">
            <v:imagedata r:id="rId17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3" type="#_x0000_t75" style="width:106.35pt;height:18.4pt">
            <v:imagedata r:id="rId18" o:title=""/>
          </v:shape>
        </w:pict>
      </w:r>
      <w:r>
        <w:rPr>
          <w:rFonts w:ascii="Calibri" w:hAnsi="Calibri" w:cs="Calibri"/>
        </w:rPr>
        <w:t>, где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4" type="#_x0000_t75" style="width:21.75pt;height:18.4pt">
            <v:imagedata r:id="rId19" o:title=""/>
          </v:shape>
        </w:pict>
      </w:r>
      <w:r>
        <w:rPr>
          <w:rFonts w:ascii="Calibri" w:hAnsi="Calibri" w:cs="Calibri"/>
        </w:rPr>
        <w:t xml:space="preserve">- трудоемкость выполнения работ и (или) услуг по передаче единиц величин,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5" type="#_x0000_t75" style="width:18.4pt;height:18.4pt">
            <v:imagedata r:id="rId20" o:title=""/>
          </v:shape>
        </w:pict>
      </w:r>
      <w:r>
        <w:rPr>
          <w:rFonts w:ascii="Calibri" w:hAnsi="Calibri" w:cs="Calibri"/>
        </w:rPr>
        <w:t>- стоимость (цена) одного часа работы специалиста организации, руб./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 xml:space="preserve"> - прямые расходы, связанные со стоимостью материалов, непосредственно используемых при выполнении работ и (или) услуг по передаче единиц величин, руб.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Трудоемкость выполнения работ и (или) услуг по передаче единиц величин включает установленные в организации затраты времени на передачу единиц величин от государственных эталонов единиц величин, а также затраты времени на осуществление организационно-технических мероприятий, связанных с передачей единиц величин, но не должна превышать установленные для организации в соответствии с требованиями </w:t>
      </w:r>
      <w:hyperlink w:anchor="Par65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настоящей Методики максимально допустимые нормативы трудоемкости выполнения работ и</w:t>
      </w:r>
      <w:proofErr w:type="gramEnd"/>
      <w:r>
        <w:rPr>
          <w:rFonts w:ascii="Calibri" w:hAnsi="Calibri" w:cs="Calibri"/>
        </w:rPr>
        <w:t xml:space="preserve"> (или) услуг по передаче единиц величин.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Стоимость (цена) одного часа работы специалиста организации рассчитывается на основе установленного для него размера средней заработной платы по следующей формуле: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6" type="#_x0000_t75" style="width:230.25pt;height:18.4pt">
            <v:imagedata r:id="rId21" o:title=""/>
          </v:shape>
        </w:pict>
      </w:r>
      <w:r>
        <w:rPr>
          <w:rFonts w:ascii="Calibri" w:hAnsi="Calibri" w:cs="Calibri"/>
        </w:rPr>
        <w:t>, где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7" type="#_x0000_t75" style="width:21.75pt;height:18.4pt">
            <v:imagedata r:id="rId22" o:title=""/>
          </v:shape>
        </w:pict>
      </w:r>
      <w:r>
        <w:rPr>
          <w:rFonts w:ascii="Calibri" w:hAnsi="Calibri" w:cs="Calibri"/>
        </w:rPr>
        <w:t>- размер средней заработной платы специалиста организации, руб./мес.;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 - установленный в организации размер косвенных расходов, в долях единицы;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- установленный для организации уровень рентабельности, в долях единицы;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8" type="#_x0000_t75" style="width:23.45pt;height:18.4pt">
            <v:imagedata r:id="rId23" o:title=""/>
          </v:shape>
        </w:pict>
      </w:r>
      <w:r>
        <w:rPr>
          <w:rFonts w:ascii="Calibri" w:hAnsi="Calibri" w:cs="Calibri"/>
        </w:rPr>
        <w:t xml:space="preserve">- сумма тарифов страховых взносов, установленных 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страхования", в долях единицы.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Размер средней заработной платы специалиста организации - принятый в организации размер средней заработной платы для специалистов, непосредственно осуществляющих передачу единиц величин, без учета уплаты страховых взносов, предусмотренных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- не должен превышать установленный для организации размер средней заработной платы в соответствии с требованиями </w:t>
      </w:r>
      <w:hyperlink w:anchor="Par65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настоящей Методики.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 xml:space="preserve">Размер косвенных расходов устанавливается в долях единицы от размера средней заработной платы специалиста с учетом расходов организации, связанных с осуществлением хозяйственной деятельности, расходов на содержание эталонов и другого метрологического оборудования в пределах норм годового износа, а также стоимости бланков свидетельств и протоколов, но не должен превышать установленный для организации размер косвенных расходов в соответствии с требованиями </w:t>
      </w:r>
      <w:hyperlink w:anchor="Par65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настоящей Методики.</w:t>
      </w:r>
      <w:proofErr w:type="gramEnd"/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Дополнительные расходы организации (командировочные расходы и расходы, связанные с доставкой эталонов к месту передачи единиц величин), а также дополнительные расходы заказчика, связанные с проведением данных работ, при расчете стоимости работ и (или) услуг по передаче единиц величин не учитываются.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Цена работ и (или) услуг по передаче единиц величин предусматривается договором между потребителем (заказчиком) и исполнителем, но не может быть выше стоимости, определяемой в соответствии с настоящей Методикой.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3"/>
      <w:bookmarkEnd w:id="4"/>
      <w:r>
        <w:rPr>
          <w:rFonts w:ascii="Calibri" w:hAnsi="Calibri" w:cs="Calibri"/>
          <w:b/>
          <w:bCs/>
        </w:rPr>
        <w:t>МЕТОДИКА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СТОИМОСТИ РАБОТ И (ИЛИ) УСЛУГ ПО ПОВЕРКЕ СРЕДСТВ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ИЗМЕРЕНИЙ, ВХОДЯЩИХ В ПЕРЕЧЕНЬ СРЕДСТВ ИЗМЕРЕНИЙ, ПОВЕРКА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ОСУЩЕСТВЛЯЕТСЯ ТОЛЬКО АККРЕДИТОВАННЫМИ В ОБЛАСТИ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ОБЕСПЕЧЕНИЯ ЕДИНСТВА ИЗМЕРЕНИЙ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РЕГИОНАЛЬНЫМИ ЦЕНТРАМИ МЕТРОЛОГИИ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0"/>
      <w:bookmarkEnd w:id="5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Стоимость (цена) работ и (или) услуг по поверке средств измерений, включенных в </w:t>
      </w:r>
      <w:hyperlink r:id="rId2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 (далее - работы и (или) услуги по поверке средств измерений), определяется аккредитованными в области обеспечения единства измерений государственными региональными центрами метрологии на основании прямых и косвенных расходов указанных работ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 (или) услуг с учетом установленных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22 декабря 2009 г. N 1057 "О порядке оплаты работ и (или) услуг по обеспечению единства измерений по регулируемым ценам" максимальных допустимых нормативов трудоемкости работ и (или) услуг по поверке средств измерений, уровня рентабельности, размера средней заработной платы специалистов и размера косвенных расходов соответствующего</w:t>
      </w:r>
      <w:proofErr w:type="gramEnd"/>
      <w:r>
        <w:rPr>
          <w:rFonts w:ascii="Calibri" w:hAnsi="Calibri" w:cs="Calibri"/>
        </w:rPr>
        <w:t xml:space="preserve"> государственного регионального центра метрологии.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Трудоемкость выполнения работ и (или) услуг по поверке средств измерений включает установленные в организации затраты времени на поверку средств измерений, а также связанные с поверкой средств измерений затраты времени на осуществление организационно-технических мероприятий, но не должна превышать установленные для организации в соответствии с требованиями </w:t>
      </w:r>
      <w:hyperlink w:anchor="Par100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настоящей Методики максимально допустимые нормативы трудоемкости выполнения работ и (или) услуг по поверке средств</w:t>
      </w:r>
      <w:proofErr w:type="gramEnd"/>
      <w:r>
        <w:rPr>
          <w:rFonts w:ascii="Calibri" w:hAnsi="Calibri" w:cs="Calibri"/>
        </w:rPr>
        <w:t xml:space="preserve"> измерений.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Размер средней заработной платы специалиста государственного регионального центра метрологии - принятый в организации размер средней заработной платы для специалистов, непосредственно осуществляющих поверку средств измерений, без учета уплаты страховых взносов, предусмотренных законодательством Российской Федерации - не должен превышать установленный для организации размер средней заработной платы в соответствии с требованиями </w:t>
      </w:r>
      <w:hyperlink w:anchor="Par100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настоящей Методики.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Размер косвенных расходов устанавливается в долях единицы от размера средней заработной платы специалиста с учетом расходов государственного регионального центра метрологии, связанных с осуществлением хозяйственной деятельности, расходов на содержание </w:t>
      </w:r>
      <w:r>
        <w:rPr>
          <w:rFonts w:ascii="Calibri" w:hAnsi="Calibri" w:cs="Calibri"/>
        </w:rPr>
        <w:lastRenderedPageBreak/>
        <w:t xml:space="preserve">метрологического оборудования в размере норм годового износа, а также стоимости знаков поверки и бланков свидетельств, но не должен превышать установленный для организации размер косвенных расходов в соответствии с требованиями </w:t>
      </w:r>
      <w:hyperlink w:anchor="Par100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настоящей</w:t>
      </w:r>
      <w:proofErr w:type="gramEnd"/>
      <w:r>
        <w:rPr>
          <w:rFonts w:ascii="Calibri" w:hAnsi="Calibri" w:cs="Calibri"/>
        </w:rPr>
        <w:t xml:space="preserve"> Методики.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Стоимость (цена) работ и (или) услуг по поверке средств измерений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039" type="#_x0000_t75" style="width:23.45pt;height:18.4pt">
            <v:imagedata r:id="rId28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0" type="#_x0000_t75" style="width:97.1pt;height:18.4pt">
            <v:imagedata r:id="rId29" o:title=""/>
          </v:shape>
        </w:pict>
      </w:r>
      <w:r>
        <w:rPr>
          <w:rFonts w:ascii="Calibri" w:hAnsi="Calibri" w:cs="Calibri"/>
        </w:rPr>
        <w:t>, где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1" type="#_x0000_t75" style="width:15.05pt;height:18.4pt">
            <v:imagedata r:id="rId30" o:title=""/>
          </v:shape>
        </w:pict>
      </w:r>
      <w:r>
        <w:rPr>
          <w:rFonts w:ascii="Calibri" w:hAnsi="Calibri" w:cs="Calibri"/>
        </w:rPr>
        <w:t xml:space="preserve">- трудоемкость выполнения работ и (или) услуг по поверке средств измерений,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2" type="#_x0000_t75" style="width:15.9pt;height:18.4pt">
            <v:imagedata r:id="rId31" o:title=""/>
          </v:shape>
        </w:pict>
      </w:r>
      <w:r>
        <w:rPr>
          <w:rFonts w:ascii="Calibri" w:hAnsi="Calibri" w:cs="Calibri"/>
        </w:rPr>
        <w:t>- стоимость одного часа работы специалиста государственного регионального центра метрологии, руб./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 xml:space="preserve"> - прямые расходы, связанные со стоимостью материалов, непосредственно используемых при проведении поверки средств измерений, руб.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Стоимость (цена) одного часа работы специалиста государственного регионального центра метрологии рассчитывается на основе установленного размера средней заработной платы, по следующей формуле: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3" type="#_x0000_t75" style="width:229.4pt;height:18.4pt">
            <v:imagedata r:id="rId32" o:title=""/>
          </v:shape>
        </w:pict>
      </w:r>
      <w:r>
        <w:rPr>
          <w:rFonts w:ascii="Calibri" w:hAnsi="Calibri" w:cs="Calibri"/>
        </w:rPr>
        <w:t>,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2"/>
        </w:rPr>
        <w:pict>
          <v:shape id="_x0000_i1044" type="#_x0000_t75" style="width:23.45pt;height:18.4pt">
            <v:imagedata r:id="rId33" o:title=""/>
          </v:shape>
        </w:pict>
      </w:r>
      <w:r>
        <w:rPr>
          <w:rFonts w:ascii="Calibri" w:hAnsi="Calibri" w:cs="Calibri"/>
        </w:rPr>
        <w:t xml:space="preserve"> - установленный размер средней заработной платы специалиста государственного регионального центра метрологии, руб./мес.;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 - установленный в государственном региональном центре метрологии размер косвенных расходов, в долях единицы;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- установленный для государственного регионального центра метрологии уровень рентабельности, в долях единицы;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5" type="#_x0000_t75" style="width:23.45pt;height:18.4pt">
            <v:imagedata r:id="rId34" o:title=""/>
          </v:shape>
        </w:pict>
      </w:r>
      <w:r>
        <w:rPr>
          <w:rFonts w:ascii="Calibri" w:hAnsi="Calibri" w:cs="Calibri"/>
        </w:rPr>
        <w:t xml:space="preserve">- сумма тарифов страховых взносов, установленных в соответствии с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страхования", в долях единицы.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Дополнительные расходы государственных региональных центров метрологии, связанные с выполнением работ и (или) услуг по поверке средств измерений (командировочные расходы и расходы, связанные с доставкой поверочного оборудования), а также дополнительные расходы заказчика, связанные с выполнением указанных работ и (или) услуг на собственном оборудовании, при расчете стоимости работ и (или) услуг по поверке средств измерений не учитываются.</w:t>
      </w:r>
      <w:proofErr w:type="gramEnd"/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Цена работ и (или) услуг по поверке средств измерений предусматривается договором между потребителем (заказчиком) и исполнителем, но не может быть выше стоимости, определяемой в соответствии с настоящей Методикой.</w:t>
      </w: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2E7" w:rsidRDefault="008162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23939" w:rsidRDefault="008162E7">
      <w:bookmarkStart w:id="6" w:name="_GoBack"/>
      <w:bookmarkEnd w:id="6"/>
    </w:p>
    <w:sectPr w:rsidR="00A23939" w:rsidSect="00C1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E7"/>
    <w:rsid w:val="005705BB"/>
    <w:rsid w:val="00777055"/>
    <w:rsid w:val="0081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hyperlink" Target="consultantplus://offline/ref=C9292CF0089528F9D41FE97B03DCD6E0662B6EDD5049B34FCB75D2566D1C7D192820CCD7FD643A06d1T4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21.wmf"/><Relationship Id="rId7" Type="http://schemas.openxmlformats.org/officeDocument/2006/relationships/hyperlink" Target="consultantplus://offline/ref=C9292CF0089528F9D41FE97B03DCD6E06E2D65D35346EE45C32CDE546A13220E2F69C0D6FD643Ad0T0N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hyperlink" Target="consultantplus://offline/ref=C9292CF0089528F9D41FE97B03DCD6E0662B67D25D4AB34FCB75D2566D1C7D192820CCD7FD643A03d1T7N" TargetMode="External"/><Relationship Id="rId33" Type="http://schemas.openxmlformats.org/officeDocument/2006/relationships/image" Target="media/image20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292CF0089528F9D41FE97B03DCD6E06E2D65D35346EE45C32CDE546A13220E2F69C0D6FD643Bd0T7N" TargetMode="External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9292CF0089528F9D41FE97B03DCD6E0662B6EDD5049B34FCB75D2566D1C7D192820CCD7FD643A06d1T4N" TargetMode="External"/><Relationship Id="rId11" Type="http://schemas.openxmlformats.org/officeDocument/2006/relationships/image" Target="media/image4.wmf"/><Relationship Id="rId24" Type="http://schemas.openxmlformats.org/officeDocument/2006/relationships/hyperlink" Target="consultantplus://offline/ref=C9292CF0089528F9D41FE97B03DCD6E0662B67D25D4AB34FCB75D2566D1C7D192820CCD7FD643B04d1T1N" TargetMode="External"/><Relationship Id="rId32" Type="http://schemas.openxmlformats.org/officeDocument/2006/relationships/image" Target="media/image19.wmf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9292CF0089528F9D41FE97B03DCD6E06E2D65D35346EE45C32CDE546A13220E2F69C0D6FD643Ad0T1N" TargetMode="External"/><Relationship Id="rId15" Type="http://schemas.openxmlformats.org/officeDocument/2006/relationships/hyperlink" Target="consultantplus://offline/ref=C9292CF0089528F9D41FE97B03DCD6E0662B67D25D4AB34FCB75D2566D1C7D192820CCD7FD643B04d1T1N" TargetMode="External"/><Relationship Id="rId23" Type="http://schemas.openxmlformats.org/officeDocument/2006/relationships/image" Target="media/image14.wmf"/><Relationship Id="rId28" Type="http://schemas.openxmlformats.org/officeDocument/2006/relationships/image" Target="media/image15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31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hyperlink" Target="consultantplus://offline/ref=C9292CF0089528F9D41FE97B03DCD6E06E2D65D35346EE45C32CDE546A13220E2F69C0D6FD643Ad0T0N" TargetMode="External"/><Relationship Id="rId30" Type="http://schemas.openxmlformats.org/officeDocument/2006/relationships/image" Target="media/image17.wmf"/><Relationship Id="rId35" Type="http://schemas.openxmlformats.org/officeDocument/2006/relationships/hyperlink" Target="consultantplus://offline/ref=C9292CF0089528F9D41FE97B03DCD6E0662B67D25D4AB34FCB75D2566Dd1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 Г. Фархутдинов</dc:creator>
  <cp:lastModifiedBy>Ильнар Г. Фархутдинов</cp:lastModifiedBy>
  <cp:revision>1</cp:revision>
  <dcterms:created xsi:type="dcterms:W3CDTF">2013-03-27T13:19:00Z</dcterms:created>
  <dcterms:modified xsi:type="dcterms:W3CDTF">2013-03-27T13:20:00Z</dcterms:modified>
</cp:coreProperties>
</file>