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B1" w:rsidRDefault="00355CB1"/>
    <w:p w:rsidR="00355CB1" w:rsidRPr="00355CB1" w:rsidRDefault="00355CB1" w:rsidP="00355CB1"/>
    <w:p w:rsidR="00355CB1" w:rsidRPr="00355CB1" w:rsidRDefault="00355CB1" w:rsidP="00355CB1"/>
    <w:p w:rsidR="00355CB1" w:rsidRPr="00355CB1" w:rsidRDefault="00355CB1" w:rsidP="00355CB1"/>
    <w:p w:rsidR="00355CB1" w:rsidRPr="00355CB1" w:rsidRDefault="00355CB1" w:rsidP="00355CB1"/>
    <w:tbl>
      <w:tblPr>
        <w:tblW w:w="10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352"/>
      </w:tblGrid>
      <w:tr w:rsidR="00355CB1" w:rsidRPr="00C32AB1" w:rsidTr="00C32AB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CB1" w:rsidRPr="00C32AB1" w:rsidRDefault="00355CB1" w:rsidP="00EB7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5CB1" w:rsidRPr="00C32AB1" w:rsidRDefault="00355CB1" w:rsidP="00EB711B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5CB1" w:rsidRPr="00C32AB1" w:rsidRDefault="00355CB1" w:rsidP="00EB711B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5CB1" w:rsidRPr="00C32AB1" w:rsidRDefault="00355CB1" w:rsidP="00EB711B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5CB1" w:rsidRPr="00C32AB1" w:rsidRDefault="00355CB1" w:rsidP="00C32AB1">
            <w:pPr>
              <w:spacing w:after="0" w:line="240" w:lineRule="auto"/>
              <w:ind w:right="-10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2AB1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C32AB1" w:rsidRPr="00C32A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Административный регламент предоставления государственной у</w:t>
            </w:r>
            <w:r w:rsidR="00C32A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слуги </w:t>
            </w:r>
            <w:r w:rsidR="00C32AB1" w:rsidRPr="00C32A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выдаче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      </w:r>
            <w:r w:rsidR="00E00A05" w:rsidRPr="00C32AB1">
              <w:rPr>
                <w:rFonts w:ascii="Times New Roman" w:hAnsi="Times New Roman"/>
                <w:sz w:val="28"/>
                <w:szCs w:val="28"/>
              </w:rPr>
              <w:t>, утвержденный приказом Министерства здравоохранения Республики Татарстан от 13.11.2020 № 195</w:t>
            </w:r>
            <w:r w:rsidR="00C32AB1" w:rsidRPr="00C32A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CB1" w:rsidRPr="00C32AB1" w:rsidRDefault="00355CB1" w:rsidP="00EB7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CB1" w:rsidRPr="00C32AB1" w:rsidRDefault="00355CB1" w:rsidP="00355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5CB1" w:rsidRPr="00C32AB1" w:rsidRDefault="00355CB1" w:rsidP="00355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CB1" w:rsidRPr="00C32AB1" w:rsidRDefault="00355CB1" w:rsidP="0035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AB1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4" w:history="1">
        <w:r w:rsidRPr="00C32AB1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C32AB1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C32AB1">
        <w:rPr>
          <w:rFonts w:ascii="Times New Roman" w:hAnsi="Times New Roman"/>
          <w:sz w:val="28"/>
          <w:szCs w:val="28"/>
        </w:rPr>
        <w:t>п р и к а з ы в а ю:</w:t>
      </w:r>
    </w:p>
    <w:p w:rsidR="00355CB1" w:rsidRPr="00C32AB1" w:rsidRDefault="00355CB1" w:rsidP="00C32A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AB1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</w:t>
      </w:r>
      <w:r w:rsidR="00C32AB1" w:rsidRPr="00C32AB1">
        <w:rPr>
          <w:rFonts w:ascii="Times New Roman" w:hAnsi="Times New Roman"/>
          <w:sz w:val="28"/>
          <w:szCs w:val="28"/>
        </w:rPr>
        <w:t>Административный регламент предост</w:t>
      </w:r>
      <w:r w:rsidR="00C32AB1" w:rsidRPr="00C32AB1">
        <w:rPr>
          <w:rFonts w:ascii="Times New Roman" w:hAnsi="Times New Roman"/>
          <w:sz w:val="28"/>
          <w:szCs w:val="28"/>
        </w:rPr>
        <w:t xml:space="preserve">авления государственной услуги </w:t>
      </w:r>
      <w:r w:rsidR="00C32AB1" w:rsidRPr="00C32AB1">
        <w:rPr>
          <w:rFonts w:ascii="Times New Roman" w:hAnsi="Times New Roman"/>
          <w:sz w:val="28"/>
          <w:szCs w:val="28"/>
        </w:rPr>
        <w:t>по выдаче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</w:r>
      <w:r w:rsidRPr="00C32AB1">
        <w:rPr>
          <w:rFonts w:ascii="Times New Roman" w:hAnsi="Times New Roman"/>
          <w:sz w:val="28"/>
          <w:szCs w:val="28"/>
        </w:rPr>
        <w:t>, утвержденный приказом Министерства здравоохранения Республики Татарстан от 13.11.2020</w:t>
      </w:r>
      <w:r w:rsidR="00FD340A">
        <w:rPr>
          <w:rFonts w:ascii="Times New Roman" w:hAnsi="Times New Roman"/>
          <w:sz w:val="28"/>
          <w:szCs w:val="28"/>
        </w:rPr>
        <w:t xml:space="preserve">            </w:t>
      </w:r>
      <w:r w:rsidRPr="00C32AB1">
        <w:rPr>
          <w:rFonts w:ascii="Times New Roman" w:hAnsi="Times New Roman"/>
          <w:sz w:val="28"/>
          <w:szCs w:val="28"/>
        </w:rPr>
        <w:t xml:space="preserve"> № 195</w:t>
      </w:r>
      <w:r w:rsidR="00C32AB1" w:rsidRPr="00C32AB1">
        <w:rPr>
          <w:rFonts w:ascii="Times New Roman" w:hAnsi="Times New Roman"/>
          <w:sz w:val="28"/>
          <w:szCs w:val="28"/>
        </w:rPr>
        <w:t>5</w:t>
      </w:r>
      <w:r w:rsidRPr="00C32AB1">
        <w:rPr>
          <w:rFonts w:ascii="Times New Roman" w:hAnsi="Times New Roman"/>
          <w:sz w:val="28"/>
          <w:szCs w:val="28"/>
        </w:rPr>
        <w:t>.</w:t>
      </w:r>
    </w:p>
    <w:p w:rsidR="00355CB1" w:rsidRPr="00C32AB1" w:rsidRDefault="00355CB1" w:rsidP="00355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4"/>
        <w:gridCol w:w="5111"/>
      </w:tblGrid>
      <w:tr w:rsidR="00355CB1" w:rsidRPr="00C32AB1" w:rsidTr="00EB711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CB1" w:rsidRPr="00C32AB1" w:rsidRDefault="00355CB1" w:rsidP="00EB7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32AB1">
              <w:rPr>
                <w:rFonts w:ascii="Times New Roman" w:hAnsi="Times New Roman"/>
                <w:sz w:val="28"/>
                <w:szCs w:val="28"/>
                <w:lang w:val="en-US"/>
              </w:rPr>
              <w:t>Министр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CB1" w:rsidRPr="00C32AB1" w:rsidRDefault="00355CB1" w:rsidP="00EB71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2AB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 w:rsidRPr="00C32AB1">
              <w:rPr>
                <w:rFonts w:ascii="Times New Roman" w:hAnsi="Times New Roman"/>
                <w:sz w:val="28"/>
                <w:szCs w:val="28"/>
                <w:lang w:val="en-US"/>
              </w:rPr>
              <w:t>М.Н.Садыков</w:t>
            </w:r>
            <w:proofErr w:type="spellEnd"/>
          </w:p>
        </w:tc>
      </w:tr>
    </w:tbl>
    <w:p w:rsidR="00230D07" w:rsidRDefault="00A77023" w:rsidP="00355CB1">
      <w:pPr>
        <w:rPr>
          <w:sz w:val="28"/>
          <w:szCs w:val="28"/>
        </w:rPr>
      </w:pPr>
    </w:p>
    <w:p w:rsidR="00C76017" w:rsidRPr="002768D3" w:rsidRDefault="00C76017" w:rsidP="00C7601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lastRenderedPageBreak/>
        <w:t xml:space="preserve">Утверждены приказом Министерства здравоохранения Республики Татарстан </w:t>
      </w:r>
    </w:p>
    <w:p w:rsidR="00C76017" w:rsidRPr="002768D3" w:rsidRDefault="00C76017" w:rsidP="00C7601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>от ___________ № ________</w:t>
      </w:r>
    </w:p>
    <w:p w:rsidR="00C76017" w:rsidRPr="002768D3" w:rsidRDefault="00C76017" w:rsidP="00C76017">
      <w:pPr>
        <w:spacing w:after="0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Изменения, которые вносятся в </w:t>
      </w:r>
      <w:r w:rsidRPr="0041265E">
        <w:rPr>
          <w:rFonts w:ascii="Times New Roman" w:hAnsi="Times New Roman"/>
          <w:sz w:val="28"/>
          <w:szCs w:val="28"/>
        </w:rPr>
        <w:t>Административный регламент предост</w:t>
      </w:r>
      <w:r>
        <w:rPr>
          <w:rFonts w:ascii="Times New Roman" w:hAnsi="Times New Roman"/>
          <w:sz w:val="28"/>
          <w:szCs w:val="28"/>
        </w:rPr>
        <w:t xml:space="preserve">авления государственной услуги </w:t>
      </w:r>
      <w:r w:rsidRPr="0041265E">
        <w:rPr>
          <w:rFonts w:ascii="Times New Roman" w:hAnsi="Times New Roman"/>
          <w:sz w:val="28"/>
          <w:szCs w:val="28"/>
        </w:rPr>
        <w:t>по выдаче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</w:r>
      <w:r>
        <w:rPr>
          <w:rFonts w:ascii="Times New Roman" w:hAnsi="Times New Roman"/>
          <w:sz w:val="28"/>
          <w:szCs w:val="28"/>
        </w:rPr>
        <w:t>, утвержденный приказом Министерства здравоохранения республики Татарстан</w:t>
      </w:r>
    </w:p>
    <w:p w:rsidR="00C76017" w:rsidRPr="002768D3" w:rsidRDefault="00C76017" w:rsidP="00C760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Pr="002768D3">
        <w:rPr>
          <w:rFonts w:ascii="Times New Roman" w:hAnsi="Times New Roman"/>
          <w:sz w:val="28"/>
          <w:szCs w:val="28"/>
        </w:rPr>
        <w:t>13.11.2020 № 195</w:t>
      </w:r>
      <w:r>
        <w:rPr>
          <w:rFonts w:ascii="Times New Roman" w:hAnsi="Times New Roman"/>
          <w:sz w:val="28"/>
          <w:szCs w:val="28"/>
        </w:rPr>
        <w:t>5</w:t>
      </w:r>
    </w:p>
    <w:p w:rsidR="00C76017" w:rsidRPr="002768D3" w:rsidRDefault="00C76017" w:rsidP="00C760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В </w:t>
      </w:r>
      <w:r w:rsidRPr="0041265E">
        <w:rPr>
          <w:rFonts w:ascii="Times New Roman" w:hAnsi="Times New Roman"/>
          <w:sz w:val="28"/>
          <w:szCs w:val="28"/>
        </w:rPr>
        <w:t>Административный регламент предост</w:t>
      </w:r>
      <w:r>
        <w:rPr>
          <w:rFonts w:ascii="Times New Roman" w:hAnsi="Times New Roman"/>
          <w:sz w:val="28"/>
          <w:szCs w:val="28"/>
        </w:rPr>
        <w:t xml:space="preserve">авления государственной услуги </w:t>
      </w:r>
      <w:r w:rsidRPr="0041265E">
        <w:rPr>
          <w:rFonts w:ascii="Times New Roman" w:hAnsi="Times New Roman"/>
          <w:sz w:val="28"/>
          <w:szCs w:val="28"/>
        </w:rPr>
        <w:t>по выдаче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68D3">
        <w:rPr>
          <w:rFonts w:ascii="Times New Roman" w:hAnsi="Times New Roman"/>
          <w:sz w:val="28"/>
          <w:szCs w:val="28"/>
        </w:rPr>
        <w:t xml:space="preserve">внести следующие изменения: 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1 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пункт 1.3.2 изложить в следующей редакции: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«Информация о государственной услуге может быть получена: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2) посредством сети «Интернет»: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на официальном сайте исполнительного комитета муниципального района (городского округа) Республики Татарстан;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(http://uslugi.tatarstan.ru.);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(http://gosuslugi.ru/.);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Информация, размещенная на Едином Портале государственных и муниципальных услуг (функций) (далее - Единый портал), на Портале государственных и муниципальных услуг Республики Татарстан,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 предоставляется заявителю бесплатно.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</w:t>
      </w:r>
      <w:r>
        <w:rPr>
          <w:rFonts w:ascii="Times New Roman" w:hAnsi="Times New Roman"/>
          <w:sz w:val="28"/>
          <w:szCs w:val="28"/>
        </w:rPr>
        <w:t>авление им персональных данных</w:t>
      </w:r>
      <w:r w:rsidRPr="00314560">
        <w:rPr>
          <w:rFonts w:ascii="Times New Roman" w:hAnsi="Times New Roman"/>
          <w:sz w:val="28"/>
          <w:szCs w:val="28"/>
        </w:rPr>
        <w:t>;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lastRenderedPageBreak/>
        <w:t>3) при устном обращении в орган опеки и попечительства (лично или по телефону);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попечительства;»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пункт 1.3.3 изложить в следующей редакции: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«1.3.3 Информация о государственной услуге,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исполнительного комитета, на официальном сайте Министерства в сети «Интернет», в государственной информационной системе «Реестр государственных и муниципальных услуг Республики Татарстан» и на Едином портале, на Портале государственных и муниципальных услуг Республики Татарстан.»;</w:t>
      </w:r>
    </w:p>
    <w:p w:rsidR="00C76017" w:rsidRPr="00314560" w:rsidRDefault="00C76017" w:rsidP="00C7601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14560">
        <w:rPr>
          <w:rFonts w:ascii="Times New Roman" w:hAnsi="Times New Roman"/>
          <w:spacing w:val="1"/>
          <w:sz w:val="28"/>
          <w:szCs w:val="28"/>
        </w:rPr>
        <w:t>пункт 1.5 изложить в следующей редакции:</w:t>
      </w:r>
    </w:p>
    <w:p w:rsidR="00C76017" w:rsidRPr="00314560" w:rsidRDefault="00C76017" w:rsidP="00C76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ab/>
        <w:t>«1.5. В настоящем Регламенте используются следующие термины и определения:</w:t>
      </w:r>
    </w:p>
    <w:p w:rsidR="00C76017" w:rsidRPr="00314560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- 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C76017" w:rsidRPr="00314560" w:rsidRDefault="00C76017" w:rsidP="00C760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-</w:t>
      </w:r>
      <w:r w:rsidRPr="00314560">
        <w:rPr>
          <w:rFonts w:ascii="Times New Roman" w:hAnsi="Times New Roman"/>
          <w:bCs/>
          <w:sz w:val="28"/>
          <w:szCs w:val="28"/>
        </w:rPr>
        <w:t>попечительство</w:t>
      </w:r>
      <w:r w:rsidRPr="00314560">
        <w:rPr>
          <w:rFonts w:ascii="Times New Roman" w:hAnsi="Times New Roman"/>
          <w:sz w:val="28"/>
          <w:szCs w:val="28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Федерации;</w:t>
      </w:r>
    </w:p>
    <w:p w:rsidR="00C76017" w:rsidRPr="00314560" w:rsidRDefault="00C76017" w:rsidP="00C760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bCs/>
          <w:sz w:val="28"/>
          <w:szCs w:val="28"/>
        </w:rPr>
        <w:t>-подопечный</w:t>
      </w:r>
      <w:r w:rsidRPr="00314560">
        <w:rPr>
          <w:rFonts w:ascii="Times New Roman" w:hAnsi="Times New Roman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C76017" w:rsidRPr="00314560" w:rsidRDefault="00C76017" w:rsidP="00C760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-</w:t>
      </w:r>
      <w:r w:rsidRPr="00314560">
        <w:rPr>
          <w:rFonts w:ascii="Times New Roman" w:hAnsi="Times New Roman"/>
          <w:bCs/>
          <w:sz w:val="28"/>
          <w:szCs w:val="28"/>
        </w:rPr>
        <w:t>недееспособный гражданин</w:t>
      </w:r>
      <w:r w:rsidRPr="00314560">
        <w:rPr>
          <w:rFonts w:ascii="Times New Roman" w:hAnsi="Times New Roman"/>
          <w:sz w:val="28"/>
          <w:szCs w:val="28"/>
        </w:rPr>
        <w:t xml:space="preserve"> - гражданин, признанный судом недееспособным по основаниям, предусмотренным статьей 29 Гражданского кодекса Российской Федерации;</w:t>
      </w:r>
    </w:p>
    <w:p w:rsidR="00C76017" w:rsidRPr="00314560" w:rsidRDefault="00C76017" w:rsidP="00C760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-</w:t>
      </w:r>
      <w:r w:rsidRPr="00314560">
        <w:rPr>
          <w:rFonts w:ascii="Times New Roman" w:hAnsi="Times New Roman"/>
          <w:bCs/>
          <w:sz w:val="28"/>
          <w:szCs w:val="28"/>
        </w:rPr>
        <w:t>ограниченно дееспособный</w:t>
      </w:r>
      <w:r w:rsidRPr="00314560">
        <w:rPr>
          <w:rFonts w:ascii="Times New Roman" w:hAnsi="Times New Roman"/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Гражданского кодекса Российской Федерации;</w:t>
      </w:r>
    </w:p>
    <w:p w:rsidR="00C76017" w:rsidRPr="00314560" w:rsidRDefault="00C76017" w:rsidP="00C76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ab/>
        <w:t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C76017" w:rsidRPr="00314560" w:rsidRDefault="00C76017" w:rsidP="00C7601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</w:t>
      </w:r>
      <w:r w:rsidRPr="00314560">
        <w:rPr>
          <w:rFonts w:ascii="Times New Roman" w:hAnsi="Times New Roman"/>
          <w:sz w:val="28"/>
          <w:szCs w:val="28"/>
        </w:rPr>
        <w:lastRenderedPageBreak/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76017" w:rsidRPr="00314560" w:rsidRDefault="00C76017" w:rsidP="00C7601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560">
        <w:rPr>
          <w:rFonts w:ascii="Times New Roman" w:hAnsi="Times New Roman"/>
          <w:sz w:val="28"/>
          <w:szCs w:val="28"/>
        </w:rPr>
        <w:t>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</w:t>
      </w:r>
    </w:p>
    <w:p w:rsidR="00C76017" w:rsidRDefault="00C76017" w:rsidP="00C7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 от 27 июля    2010 года № 210-ФЗ «Об организации предоставления государственных и муниципальных услуг» (далее – Федеральный закон № 210-ФЗ).  Рекомендуемая форма заявления приведена в приложении № 1 к настоящему Регламенту.»;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52DA">
        <w:rPr>
          <w:rFonts w:ascii="Times New Roman" w:hAnsi="Times New Roman"/>
          <w:sz w:val="28"/>
          <w:szCs w:val="28"/>
        </w:rPr>
        <w:t>раздел 2 изложить в следующей редакции:</w:t>
      </w:r>
    </w:p>
    <w:p w:rsidR="00C76017" w:rsidRPr="00286376" w:rsidRDefault="00C76017" w:rsidP="00C760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376">
        <w:rPr>
          <w:rFonts w:ascii="Times New Roman" w:hAnsi="Times New Roman"/>
          <w:sz w:val="28"/>
          <w:szCs w:val="28"/>
        </w:rPr>
        <w:t>«2. Стандарт предоставления государственной услуги</w:t>
      </w:r>
    </w:p>
    <w:p w:rsidR="00C76017" w:rsidRPr="00286376" w:rsidRDefault="00C76017" w:rsidP="00C7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017" w:rsidRPr="00286376" w:rsidRDefault="00C76017" w:rsidP="00C760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376">
        <w:rPr>
          <w:rFonts w:ascii="Times New Roman" w:hAnsi="Times New Roman"/>
          <w:sz w:val="28"/>
          <w:szCs w:val="28"/>
        </w:rPr>
        <w:t>2.1. Наименование требования к стандарту предоставления государственной услуги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65E">
        <w:rPr>
          <w:rFonts w:ascii="Times New Roman" w:hAnsi="Times New Roman"/>
          <w:sz w:val="28"/>
          <w:szCs w:val="28"/>
        </w:rPr>
        <w:t>Выдача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 (далее - разрешение)</w:t>
      </w:r>
      <w:r>
        <w:rPr>
          <w:rFonts w:ascii="Times New Roman" w:hAnsi="Times New Roman"/>
          <w:sz w:val="28"/>
          <w:szCs w:val="28"/>
        </w:rPr>
        <w:t>.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5727A">
        <w:rPr>
          <w:rFonts w:ascii="Times New Roman" w:hAnsi="Times New Roman"/>
          <w:sz w:val="28"/>
          <w:szCs w:val="28"/>
        </w:rPr>
        <w:t xml:space="preserve">2.2. </w:t>
      </w:r>
      <w:r w:rsidRPr="0065536A">
        <w:rPr>
          <w:rFonts w:ascii="Times New Roman" w:hAnsi="Times New Roman"/>
          <w:sz w:val="28"/>
          <w:szCs w:val="28"/>
        </w:rPr>
        <w:t>Наименование органа исполнительной власти</w:t>
      </w: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5536A">
        <w:rPr>
          <w:rFonts w:ascii="Times New Roman CYR" w:hAnsi="Times New Roman CYR" w:cs="Times New Roman CYR"/>
          <w:sz w:val="28"/>
          <w:szCs w:val="28"/>
        </w:rPr>
        <w:t>Орган опеки и попечительства исполнительного комитета муниципального района (городского округа) Республики Татарстан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5727A">
        <w:rPr>
          <w:rFonts w:ascii="Times New Roman" w:hAnsi="Times New Roman"/>
          <w:sz w:val="28"/>
          <w:szCs w:val="28"/>
        </w:rPr>
        <w:t>2.3. Описание результата предоставления государственной услуги</w:t>
      </w: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</w:t>
      </w:r>
      <w:r w:rsidRPr="00E946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94654">
        <w:rPr>
          <w:rFonts w:ascii="Times New Roman" w:hAnsi="Times New Roman"/>
          <w:sz w:val="28"/>
          <w:szCs w:val="28"/>
        </w:rPr>
        <w:t>редварительно</w:t>
      </w:r>
      <w:r>
        <w:rPr>
          <w:rFonts w:ascii="Times New Roman" w:hAnsi="Times New Roman"/>
          <w:sz w:val="28"/>
          <w:szCs w:val="28"/>
        </w:rPr>
        <w:t>го</w:t>
      </w:r>
      <w:r w:rsidRPr="00E94654">
        <w:rPr>
          <w:rFonts w:ascii="Times New Roman" w:hAnsi="Times New Roman"/>
          <w:sz w:val="28"/>
          <w:szCs w:val="28"/>
        </w:rPr>
        <w:t xml:space="preserve"> разрешени</w:t>
      </w:r>
      <w:r>
        <w:rPr>
          <w:rFonts w:ascii="Times New Roman" w:hAnsi="Times New Roman"/>
          <w:sz w:val="28"/>
          <w:szCs w:val="28"/>
        </w:rPr>
        <w:t>я</w:t>
      </w:r>
      <w:r w:rsidRPr="00E946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E94654">
        <w:rPr>
          <w:rFonts w:ascii="Times New Roman" w:hAnsi="Times New Roman"/>
          <w:sz w:val="28"/>
          <w:szCs w:val="28"/>
        </w:rPr>
        <w:t>уведомление об отказе в выдаче разрешения</w:t>
      </w:r>
      <w:r>
        <w:rPr>
          <w:rFonts w:ascii="Times New Roman" w:hAnsi="Times New Roman"/>
          <w:sz w:val="28"/>
          <w:szCs w:val="28"/>
        </w:rPr>
        <w:t>.</w:t>
      </w: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5727A">
        <w:rPr>
          <w:rFonts w:ascii="Times New Roman" w:hAnsi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</w:r>
      <w:r w:rsidRPr="00B5727A">
        <w:rPr>
          <w:rFonts w:ascii="Times New Roman" w:hAnsi="Times New Roman"/>
          <w:b/>
          <w:sz w:val="28"/>
          <w:szCs w:val="28"/>
        </w:rPr>
        <w:t xml:space="preserve"> </w:t>
      </w:r>
      <w:r w:rsidRPr="00B5727A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услуги</w:t>
      </w: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tabs>
          <w:tab w:val="num" w:pos="0"/>
        </w:tabs>
        <w:suppressAutoHyphens/>
        <w:spacing w:after="0" w:line="240" w:lineRule="auto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  <w:r w:rsidRPr="00B5727A">
        <w:rPr>
          <w:rFonts w:ascii="Times New Roman" w:hAnsi="Times New Roman"/>
          <w:color w:val="000000"/>
          <w:sz w:val="28"/>
          <w:szCs w:val="20"/>
        </w:rPr>
        <w:tab/>
        <w:t>Государственная услуга предоставляется в течение 15 календарных дней со дня регистрации заявления и документов.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B5727A">
        <w:rPr>
          <w:rFonts w:ascii="Times New Roman" w:hAnsi="Times New Roman"/>
          <w:color w:val="000000"/>
          <w:sz w:val="28"/>
          <w:szCs w:val="20"/>
        </w:rPr>
        <w:t>Приостановление срока предоставления государственной услуги не предусмотрено.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B5727A">
        <w:rPr>
          <w:rFonts w:ascii="Times New Roman" w:hAnsi="Times New Roman"/>
          <w:color w:val="000000"/>
          <w:sz w:val="28"/>
          <w:szCs w:val="20"/>
        </w:rPr>
        <w:t xml:space="preserve">Выдача документа, являющегося </w:t>
      </w:r>
      <w:r w:rsidRPr="00B5727A">
        <w:rPr>
          <w:rFonts w:ascii="Times New Roman" w:hAnsi="Times New Roman"/>
          <w:color w:val="000000"/>
          <w:sz w:val="28"/>
          <w:szCs w:val="20"/>
        </w:rPr>
        <w:lastRenderedPageBreak/>
        <w:t>результатом государственной услуги, осуществля</w:t>
      </w:r>
      <w:r>
        <w:rPr>
          <w:rFonts w:ascii="Times New Roman" w:hAnsi="Times New Roman"/>
          <w:color w:val="000000"/>
          <w:sz w:val="28"/>
          <w:szCs w:val="20"/>
        </w:rPr>
        <w:t xml:space="preserve">ется в день обращения заявителя. </w:t>
      </w:r>
      <w:r w:rsidRPr="00B5727A">
        <w:rPr>
          <w:rFonts w:ascii="Times New Roman" w:hAnsi="Times New Roman"/>
          <w:color w:val="000000"/>
          <w:sz w:val="28"/>
          <w:szCs w:val="20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</w:r>
      <w:r>
        <w:rPr>
          <w:rFonts w:ascii="Times New Roman" w:hAnsi="Times New Roman"/>
          <w:color w:val="000000"/>
          <w:sz w:val="28"/>
          <w:szCs w:val="20"/>
        </w:rPr>
        <w:t>.</w:t>
      </w:r>
    </w:p>
    <w:p w:rsidR="00C76017" w:rsidRDefault="00C76017" w:rsidP="00C76017">
      <w:pPr>
        <w:tabs>
          <w:tab w:val="num" w:pos="0"/>
        </w:tabs>
        <w:suppressAutoHyphens/>
        <w:spacing w:after="0" w:line="240" w:lineRule="auto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C76017" w:rsidRDefault="00C76017" w:rsidP="00C76017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Pr="0087454D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76017" w:rsidRDefault="00C76017" w:rsidP="00C76017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right="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Заявление (приложение №1 к настоящему Регламенту);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паспорт опекуна или попечителя (или иной </w:t>
      </w:r>
      <w:r>
        <w:rPr>
          <w:rFonts w:ascii="Times New Roman CYR" w:hAnsi="Times New Roman CYR" w:cs="Times New Roman CYR"/>
          <w:sz w:val="28"/>
          <w:szCs w:val="28"/>
        </w:rPr>
        <w:t>документ, удостоверяющий личность заявителя);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паспорт подопечного (или иной </w:t>
      </w:r>
      <w:r>
        <w:rPr>
          <w:rFonts w:ascii="Times New Roman CYR" w:hAnsi="Times New Roman CYR" w:cs="Times New Roman CYR"/>
          <w:sz w:val="28"/>
          <w:szCs w:val="28"/>
        </w:rPr>
        <w:t>документ, удостоверяющий личность)</w:t>
      </w:r>
      <w:r>
        <w:rPr>
          <w:rFonts w:ascii="Times New Roman" w:hAnsi="Times New Roman"/>
          <w:sz w:val="28"/>
          <w:szCs w:val="28"/>
        </w:rPr>
        <w:t>;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 w:cs="Calibri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>решение судебного органа о признании гражданина недееспособным или ограниченно дееспособным, вступившее в законную силу;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правоустанавливающие документы на отчуждаемое и приобретаемое недвижимое имущество;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согласие других собственников на отчуждение недвижимого имущества подопечного, если оно находится в общей долевой собственности;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копия кадастрового (технического) паспорта на недвижимое имущество (при наличии);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документ, выданный кредитной организацией, содержащий сведения о реквизитах счета, открытого на имя подопечного;</w:t>
      </w:r>
    </w:p>
    <w:p w:rsidR="00C76017" w:rsidRPr="0041265E" w:rsidRDefault="00C76017" w:rsidP="00C76017">
      <w:pPr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65E">
        <w:rPr>
          <w:rFonts w:ascii="Times New Roman" w:hAnsi="Times New Roman"/>
          <w:color w:val="000000"/>
          <w:sz w:val="28"/>
          <w:szCs w:val="28"/>
        </w:rPr>
        <w:t>документы, содержащие сведения об отсутствии задолженности по оплате жилого помещения и коммунальных услуг на отчуждаемое и приобретаемое жилое помещение;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отчет о рыночной стоимости объекта отчуждаемого недвижимого имущества, выданный лицом (организацией), имеющим право на </w:t>
      </w:r>
      <w:r w:rsidRPr="0041265E">
        <w:rPr>
          <w:rFonts w:ascii="Times New Roman" w:hAnsi="Times New Roman"/>
          <w:color w:val="000000"/>
          <w:sz w:val="28"/>
          <w:szCs w:val="28"/>
        </w:rPr>
        <w:t xml:space="preserve">осуществление оценочной деятельности в соответствии с Федеральным </w:t>
      </w:r>
      <w:hyperlink r:id="rId5" w:history="1">
        <w:r w:rsidRPr="0041265E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41265E">
        <w:rPr>
          <w:rFonts w:ascii="Times New Roman" w:hAnsi="Times New Roman"/>
          <w:color w:val="000000"/>
          <w:sz w:val="28"/>
          <w:szCs w:val="28"/>
        </w:rPr>
        <w:t xml:space="preserve"> от 29 июля 1998 </w:t>
      </w:r>
      <w:r>
        <w:rPr>
          <w:rFonts w:ascii="Times New Roman" w:hAnsi="Times New Roman"/>
          <w:sz w:val="28"/>
          <w:szCs w:val="28"/>
        </w:rPr>
        <w:t>года № 135-ФЗ «Об оценочной деятельности в Российской Федерации»;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документы, подтверждающие перемену места жительства подопечного.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исключительных случаях, когда невозможно получить доход иным образом, кроме как путем отчуждения, и такое отчуждение связано с обеспечением жизни или здоровья </w:t>
      </w:r>
      <w:r w:rsidRPr="0041265E">
        <w:rPr>
          <w:rFonts w:ascii="Times New Roman" w:hAnsi="Times New Roman"/>
          <w:color w:val="000000"/>
          <w:sz w:val="28"/>
          <w:szCs w:val="28"/>
        </w:rPr>
        <w:t xml:space="preserve">подопечного (при необходимости оплаты дорогостоящего лечения и при других обстоятельствах, если этого требуют интересы подопечного, в соответствии с </w:t>
      </w:r>
      <w:r w:rsidRPr="0041265E">
        <w:rPr>
          <w:rFonts w:ascii="Times New Roman" w:hAnsi="Times New Roman"/>
          <w:sz w:val="28"/>
          <w:szCs w:val="28"/>
        </w:rPr>
        <w:t>подпунктом 5 пункта 1 статьи 20</w:t>
      </w:r>
      <w:r w:rsidRPr="0041265E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48-ФЗ), дополнительно представляются: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наличие исключительного случая, если этого требуют интересы подопечного (медицинские документы, подтверждающие необходимость оплаты дорогостоящего лечения: выписки из амбулаторной карты, из истории болезни, направления на лечение из учреждений здравоохранения и другое).</w:t>
      </w:r>
    </w:p>
    <w:p w:rsidR="00C76017" w:rsidRPr="00314560" w:rsidRDefault="00C76017" w:rsidP="00C76017">
      <w:pPr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lastRenderedPageBreak/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C76017" w:rsidRPr="00314560" w:rsidRDefault="00C76017" w:rsidP="00C760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C76017" w:rsidRPr="00314560" w:rsidRDefault="00C76017" w:rsidP="00C760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</w:r>
    </w:p>
    <w:p w:rsidR="00C76017" w:rsidRPr="00314560" w:rsidRDefault="00C76017" w:rsidP="00C760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лично (лицом, действующим от имени заявителя, на основании доверенности);</w:t>
      </w:r>
    </w:p>
    <w:p w:rsidR="00C76017" w:rsidRPr="00314560" w:rsidRDefault="00C76017" w:rsidP="00C760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почтовым отправлением с уведомлением о вручении.</w:t>
      </w:r>
    </w:p>
    <w:p w:rsidR="00C76017" w:rsidRPr="00314560" w:rsidRDefault="00C76017" w:rsidP="00C76017">
      <w:pPr>
        <w:tabs>
          <w:tab w:val="num" w:pos="0"/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 в соответствии с требованиями Федерального закона от 6 апреля 2011 года № 63-ФЗ «Об электронной подписи» через информационно-телекоммуникационные сети общего доступа, в том числе через сеть «Интернет», Единый портал, Портал государственных и муниципальных услуг Республики Татарстан.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right="68" w:firstLine="459"/>
        <w:jc w:val="center"/>
        <w:outlineLvl w:val="1"/>
        <w:rPr>
          <w:rFonts w:ascii="Times New Roman" w:hAnsi="Times New Roman"/>
          <w:sz w:val="28"/>
          <w:szCs w:val="28"/>
        </w:rPr>
      </w:pPr>
      <w:r w:rsidRPr="00426A28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C76017" w:rsidRDefault="00C76017" w:rsidP="00C76017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9465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Получается в рамках межведомственного взаимодействия:</w:t>
      </w:r>
    </w:p>
    <w:p w:rsidR="00C76017" w:rsidRPr="00E94654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D0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медицинское заключение о состоянии здоровья по результатам медицинского освидетельствования гражданина, выданное в порядке, устанавливаемом Министерством здравоохранения Российской Федерации (в территориальное учреждение здравоохранения);</w:t>
      </w:r>
    </w:p>
    <w:p w:rsidR="00C76017" w:rsidRPr="00E94654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</w:t>
      </w:r>
      <w:r w:rsidRPr="00E9465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ыписка из Единого государственного реестра недвижимости (ЕГРН)</w:t>
      </w:r>
      <w:r w:rsidRPr="00E94654">
        <w:t xml:space="preserve"> </w:t>
      </w:r>
      <w:r w:rsidRPr="00E9465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приобретаемое жилое помещение и на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C76017" w:rsidRDefault="00C76017" w:rsidP="00C760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заявителем вышеуказанных документов не является основанием для отказа в предоставлении государственной услуги.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Запрещается требовать от заявителя: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правовыми актами, регулирующими отношения, возникающие в связи предоставлением государственной услуги;</w:t>
      </w:r>
    </w:p>
    <w:p w:rsidR="00C76017" w:rsidRDefault="00C76017" w:rsidP="00C7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</w:r>
    </w:p>
    <w:p w:rsidR="00C76017" w:rsidRPr="00314560" w:rsidRDefault="00C76017" w:rsidP="00C76017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210-ФЗ</w:t>
      </w:r>
      <w:r w:rsidRPr="00314560">
        <w:rPr>
          <w:rFonts w:ascii="Times New Roman" w:hAnsi="Times New Roman"/>
          <w:sz w:val="28"/>
          <w:szCs w:val="28"/>
          <w:lang w:eastAsia="ru-RU"/>
        </w:rPr>
        <w:t>.</w:t>
      </w:r>
    </w:p>
    <w:p w:rsidR="00C76017" w:rsidRDefault="00C76017" w:rsidP="00C7601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6017" w:rsidRPr="00314560" w:rsidRDefault="00C76017" w:rsidP="00C7601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C76017" w:rsidRPr="00314560" w:rsidRDefault="00C76017" w:rsidP="00C7601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6017" w:rsidRPr="00314560" w:rsidRDefault="00C76017" w:rsidP="00C7601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>Основания для отказа в приеме документов, необходимых для предоставления государственной услуги: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</w:r>
      <w:r w:rsidRPr="00314560">
        <w:rPr>
          <w:rFonts w:ascii="Times New Roman" w:hAnsi="Times New Roman"/>
          <w:sz w:val="28"/>
          <w:szCs w:val="28"/>
        </w:rPr>
        <w:t>1. Несоответствие представленных документов перечню документов, указанных в п. 2.5 настоящего Регламента;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ab/>
        <w:t>2. Наличие исправлений в подаваемых документах, не заверенных в установленном порядке.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ab/>
        <w:t>3. Обращен</w:t>
      </w:r>
      <w:r>
        <w:rPr>
          <w:rFonts w:ascii="Times New Roman" w:hAnsi="Times New Roman"/>
          <w:sz w:val="28"/>
          <w:szCs w:val="28"/>
        </w:rPr>
        <w:t>ие заявителя не по месту жительства.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ab/>
        <w:t>4. Представление заявления и документов (копий документов) в форме электронных документов, не подписанных (не заверенных) электронной подписью в соответствии с законодательством Российской Федерации.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ab/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в государственной информационной системе «Реестр государственных и муниципальных услуг Республики Татарстан».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017" w:rsidRPr="00314560" w:rsidRDefault="00C76017" w:rsidP="00C7601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C76017" w:rsidRPr="00314560" w:rsidRDefault="00C76017" w:rsidP="00C7601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6017" w:rsidRPr="00314560" w:rsidRDefault="00C76017" w:rsidP="00C76017">
      <w:pPr>
        <w:spacing w:after="0" w:line="240" w:lineRule="auto"/>
        <w:ind w:right="131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ab/>
        <w:t xml:space="preserve">Основания для отказа в предоставлении государственной услуги: </w:t>
      </w:r>
    </w:p>
    <w:p w:rsidR="00C76017" w:rsidRDefault="00C76017" w:rsidP="00C760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Pr="00314560">
        <w:rPr>
          <w:rFonts w:ascii="Times New Roman" w:hAnsi="Times New Roman"/>
          <w:sz w:val="28"/>
          <w:szCs w:val="28"/>
        </w:rPr>
        <w:t xml:space="preserve"> документах, предоставленных заявителем, выявлены недостоверные или искаженные сведения;</w:t>
      </w:r>
    </w:p>
    <w:p w:rsidR="00C76017" w:rsidRPr="00314560" w:rsidRDefault="00C76017" w:rsidP="00C760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н</w:t>
      </w:r>
      <w:r w:rsidRPr="00314560">
        <w:rPr>
          <w:rFonts w:ascii="Times New Roman" w:hAnsi="Times New Roman"/>
          <w:sz w:val="28"/>
          <w:szCs w:val="28"/>
        </w:rPr>
        <w:t xml:space="preserve">есоответствие заявителя требованиям пункта 1.2 настоящего Регламента; </w:t>
      </w:r>
      <w:r>
        <w:rPr>
          <w:rFonts w:ascii="Times New Roman" w:hAnsi="Times New Roman"/>
          <w:sz w:val="28"/>
          <w:szCs w:val="28"/>
        </w:rPr>
        <w:tab/>
        <w:t>в</w:t>
      </w:r>
      <w:r w:rsidRPr="00314560">
        <w:rPr>
          <w:rFonts w:ascii="Times New Roman" w:hAnsi="Times New Roman"/>
          <w:sz w:val="28"/>
          <w:szCs w:val="28"/>
        </w:rPr>
        <w:t xml:space="preserve">ыявление обстоятельств, </w:t>
      </w:r>
      <w:r>
        <w:rPr>
          <w:rFonts w:ascii="Times New Roman" w:hAnsi="Times New Roman"/>
          <w:sz w:val="28"/>
          <w:szCs w:val="28"/>
        </w:rPr>
        <w:t>при которых выдача разрешения, при которых выдача разрешения не соответствует интересам подопечного.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ab/>
        <w:t>Запрещается отказывать в предоставлении государственной услуги,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в государственной информационной системе «Реестр государственных и муниципальных услуг Республики Татарстан».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>Основания для приостановления государственной услуги не предусмотрены</w:t>
      </w:r>
      <w:r>
        <w:rPr>
          <w:rFonts w:ascii="Times New Roman" w:hAnsi="Times New Roman"/>
          <w:sz w:val="28"/>
          <w:szCs w:val="28"/>
        </w:rPr>
        <w:t>.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5727A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5727A">
        <w:rPr>
          <w:rFonts w:ascii="Times New Roman CYR" w:hAnsi="Times New Roman CYR" w:cs="Times New Roman CYR"/>
          <w:sz w:val="28"/>
          <w:szCs w:val="28"/>
        </w:rPr>
        <w:t>Государственная услуга предоставл</w:t>
      </w:r>
      <w:r>
        <w:rPr>
          <w:rFonts w:ascii="Times New Roman CYR" w:hAnsi="Times New Roman CYR" w:cs="Times New Roman CYR"/>
          <w:sz w:val="28"/>
          <w:szCs w:val="28"/>
        </w:rPr>
        <w:t>яется на безвозмездной основе.</w:t>
      </w: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5727A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7A">
        <w:rPr>
          <w:rFonts w:ascii="Times New Roman" w:hAnsi="Times New Roman"/>
          <w:sz w:val="28"/>
          <w:szCs w:val="28"/>
        </w:rPr>
        <w:t>Предоставление необходимых и о</w:t>
      </w:r>
      <w:r>
        <w:rPr>
          <w:rFonts w:ascii="Times New Roman" w:hAnsi="Times New Roman"/>
          <w:sz w:val="28"/>
          <w:szCs w:val="28"/>
        </w:rPr>
        <w:t>бязательных услуг не требуется.</w:t>
      </w: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5727A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6017" w:rsidRPr="00B5727A" w:rsidRDefault="00C76017" w:rsidP="00C76017">
      <w:pPr>
        <w:widowControl w:val="0"/>
        <w:autoSpaceDE w:val="0"/>
        <w:autoSpaceDN w:val="0"/>
        <w:adjustRightInd w:val="0"/>
        <w:spacing w:after="0" w:line="240" w:lineRule="auto"/>
        <w:ind w:right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5727A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C76017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5727A">
        <w:rPr>
          <w:rFonts w:ascii="Times New Roman" w:hAnsi="Times New Roman"/>
          <w:sz w:val="28"/>
          <w:szCs w:val="28"/>
        </w:rPr>
        <w:t>Очередность для отдельных кате</w:t>
      </w:r>
      <w:r>
        <w:rPr>
          <w:rFonts w:ascii="Times New Roman" w:hAnsi="Times New Roman"/>
          <w:sz w:val="28"/>
          <w:szCs w:val="28"/>
        </w:rPr>
        <w:t>горий заявителей не установлена.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Pr="005345EC">
        <w:rPr>
          <w:rFonts w:ascii="Times New Roman CYR" w:hAnsi="Times New Roman CYR" w:cs="Times New Roman CYR"/>
          <w:sz w:val="28"/>
          <w:szCs w:val="28"/>
        </w:rPr>
        <w:tab/>
      </w: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lastRenderedPageBreak/>
        <w:t>В день поступления заявления.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345EC">
        <w:rPr>
          <w:rFonts w:ascii="Times New Roman CYR" w:hAnsi="Times New Roman CYR" w:cs="Times New Roman CYR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76017" w:rsidRPr="005345EC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5345EC">
        <w:rPr>
          <w:rFonts w:ascii="Times New Roman CYR" w:hAnsi="Times New Roman CYR" w:cs="Times New Roman CYR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C76017" w:rsidRPr="005345EC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C76017" w:rsidRPr="005345EC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C76017" w:rsidRPr="005345EC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C76017" w:rsidRPr="005345EC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C76017" w:rsidRPr="005345EC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C76017" w:rsidRPr="005345EC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C76017" w:rsidRPr="005345EC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345EC">
        <w:rPr>
          <w:rFonts w:ascii="Times New Roman CYR" w:hAnsi="Times New Roman CYR" w:cs="Times New Roman CYR"/>
          <w:sz w:val="28"/>
          <w:szCs w:val="28"/>
        </w:rPr>
        <w:t>сурдопереводчика</w:t>
      </w:r>
      <w:proofErr w:type="spellEnd"/>
      <w:r w:rsidRPr="005345EC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Pr="005345EC">
        <w:rPr>
          <w:rFonts w:ascii="Times New Roman CYR" w:hAnsi="Times New Roman CYR" w:cs="Times New Roman CYR"/>
          <w:sz w:val="28"/>
          <w:szCs w:val="28"/>
        </w:rPr>
        <w:t>тифлосурдопереводчика</w:t>
      </w:r>
      <w:proofErr w:type="spellEnd"/>
      <w:r w:rsidRPr="005345EC">
        <w:rPr>
          <w:rFonts w:ascii="Times New Roman CYR" w:hAnsi="Times New Roman CYR" w:cs="Times New Roman CYR"/>
          <w:sz w:val="28"/>
          <w:szCs w:val="28"/>
        </w:rPr>
        <w:t>;</w:t>
      </w:r>
    </w:p>
    <w:p w:rsidR="00C76017" w:rsidRPr="005345EC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C76017" w:rsidRPr="005345EC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lastRenderedPageBreak/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345EC">
        <w:rPr>
          <w:rFonts w:ascii="Times New Roman CYR" w:hAnsi="Times New Roman CYR" w:cs="Times New Roman CYR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 (комплексный запрос)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314560">
        <w:rPr>
          <w:rFonts w:ascii="Times New Roman CYR" w:hAnsi="Times New Roman CYR" w:cs="Times New Roman CYR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>расположенность помещения органа опеки и попечительства в зоне доступности общественного транспорта;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 xml:space="preserve"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</w:t>
      </w:r>
      <w:r w:rsidRPr="00314560">
        <w:rPr>
          <w:rFonts w:ascii="Times New Roman" w:hAnsi="Times New Roman"/>
          <w:sz w:val="28"/>
          <w:szCs w:val="28"/>
        </w:rPr>
        <w:t>на Едином портале, Портале государственных и муниципальных услуг Республики Татарстан</w:t>
      </w:r>
      <w:r w:rsidRPr="00314560">
        <w:rPr>
          <w:rFonts w:ascii="Times New Roman CYR" w:hAnsi="Times New Roman CYR" w:cs="Times New Roman CYR"/>
          <w:sz w:val="28"/>
          <w:szCs w:val="28"/>
        </w:rPr>
        <w:t>;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>возможность подачи заявлений в электронной форме;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 xml:space="preserve">доступность для инвалидов помещений, в которых предоставляется государственная услуга, 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>оказание помощи инвалидам в преодолении иных барьеров, мешающих получению ими услуг наравне с другими лицами.</w:t>
      </w:r>
    </w:p>
    <w:p w:rsidR="00C76017" w:rsidRPr="00314560" w:rsidRDefault="00C76017" w:rsidP="00C76017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>Качество предоставления государственной услуги характеризуется отсутствием:</w:t>
      </w:r>
    </w:p>
    <w:p w:rsidR="00C76017" w:rsidRPr="00314560" w:rsidRDefault="00C76017" w:rsidP="00C76017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>очередей при приеме и выдаче документов заявителям;</w:t>
      </w:r>
    </w:p>
    <w:p w:rsidR="00C76017" w:rsidRPr="00314560" w:rsidRDefault="00C76017" w:rsidP="00C76017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>нарушений сроков предоставления государственной услуги;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>жалоб на действия (бездействие) сотрудников, предоставляющих государственную услугу;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>жалоб на некорректное, невнимательное отношение сотрудников, оказывающих государственную услугу, к заявителям.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 xml:space="preserve"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</w:t>
      </w:r>
      <w:r w:rsidRPr="00314560">
        <w:rPr>
          <w:rFonts w:ascii="Times New Roman CYR" w:hAnsi="Times New Roman CYR" w:cs="Times New Roman CYR"/>
          <w:sz w:val="28"/>
          <w:szCs w:val="28"/>
        </w:rPr>
        <w:lastRenderedPageBreak/>
        <w:t xml:space="preserve">должностного лица, предоставляющего государственную услугу, и заявителя. </w:t>
      </w:r>
      <w:r w:rsidRPr="00314560">
        <w:rPr>
          <w:rFonts w:ascii="Times New Roman CYR" w:hAnsi="Times New Roman CYR" w:cs="Times New Roman CYR"/>
          <w:sz w:val="28"/>
          <w:szCs w:val="28"/>
        </w:rPr>
        <w:tab/>
        <w:t>Продолжительность взаимодействия определяется регламентом.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 xml:space="preserve">Информация о ходе предоставления государственной услуги может быть получена заявителем на сайте исполнительного комитета, </w:t>
      </w:r>
      <w:r w:rsidRPr="00314560">
        <w:rPr>
          <w:rFonts w:ascii="Times New Roman" w:hAnsi="Times New Roman"/>
          <w:sz w:val="28"/>
          <w:szCs w:val="28"/>
        </w:rPr>
        <w:t>на Едином портале, Портале государственных и муниципальных услуг Республики Татарстан</w:t>
      </w:r>
      <w:r w:rsidRPr="00314560">
        <w:rPr>
          <w:rFonts w:ascii="Times New Roman CYR" w:hAnsi="Times New Roman CYR" w:cs="Times New Roman CYR"/>
          <w:sz w:val="28"/>
          <w:szCs w:val="28"/>
        </w:rPr>
        <w:t>.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</w:r>
    </w:p>
    <w:p w:rsidR="00C76017" w:rsidRPr="002F72F4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>Государственная услуга по экстерриториальному принципу и в составе комплексн</w:t>
      </w:r>
      <w:r>
        <w:rPr>
          <w:rFonts w:ascii="Times New Roman CYR" w:hAnsi="Times New Roman CYR" w:cs="Times New Roman CYR"/>
          <w:sz w:val="28"/>
          <w:szCs w:val="28"/>
        </w:rPr>
        <w:t>ого запроса не предоставляется</w:t>
      </w:r>
      <w:r w:rsidRPr="00CB6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6017" w:rsidRDefault="00C76017" w:rsidP="00C76017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76017" w:rsidRDefault="00C76017" w:rsidP="00C76017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892C75">
        <w:rPr>
          <w:rFonts w:ascii="Times New Roman CYR" w:hAnsi="Times New Roman CYR" w:cs="Times New Roman CYR"/>
          <w:sz w:val="28"/>
          <w:szCs w:val="28"/>
        </w:rPr>
        <w:t xml:space="preserve">2.16. Иные требования, в том числе учитывающие особенности предоставления </w:t>
      </w:r>
      <w:r>
        <w:rPr>
          <w:rFonts w:ascii="Times New Roman CYR" w:hAnsi="Times New Roman CYR" w:cs="Times New Roman CYR"/>
          <w:sz w:val="28"/>
          <w:szCs w:val="28"/>
        </w:rPr>
        <w:t>государствен</w:t>
      </w:r>
      <w:r w:rsidRPr="00892C75">
        <w:rPr>
          <w:rFonts w:ascii="Times New Roman CYR" w:hAnsi="Times New Roman CYR" w:cs="Times New Roman CYR"/>
          <w:sz w:val="28"/>
          <w:szCs w:val="28"/>
        </w:rPr>
        <w:t xml:space="preserve">ной услуги по экстерриториальному принципу (в случае, </w:t>
      </w:r>
      <w:r>
        <w:rPr>
          <w:rFonts w:ascii="Times New Roman CYR" w:hAnsi="Times New Roman CYR" w:cs="Times New Roman CYR"/>
          <w:sz w:val="28"/>
          <w:szCs w:val="28"/>
        </w:rPr>
        <w:t>если государственная услуга пре</w:t>
      </w:r>
      <w:r w:rsidRPr="00892C75">
        <w:rPr>
          <w:rFonts w:ascii="Times New Roman CYR" w:hAnsi="Times New Roman CYR" w:cs="Times New Roman CYR"/>
          <w:sz w:val="28"/>
          <w:szCs w:val="28"/>
        </w:rPr>
        <w:t xml:space="preserve">доставляется по экстерриториальному принципу) и особенности предоставления </w:t>
      </w:r>
      <w:r>
        <w:rPr>
          <w:rFonts w:ascii="Times New Roman CYR" w:hAnsi="Times New Roman CYR" w:cs="Times New Roman CYR"/>
          <w:sz w:val="28"/>
          <w:szCs w:val="28"/>
        </w:rPr>
        <w:t>государствен</w:t>
      </w:r>
      <w:r w:rsidRPr="00892C75">
        <w:rPr>
          <w:rFonts w:ascii="Times New Roman CYR" w:hAnsi="Times New Roman CYR" w:cs="Times New Roman CYR"/>
          <w:sz w:val="28"/>
          <w:szCs w:val="28"/>
        </w:rPr>
        <w:t>ной услуги в электронной форме</w:t>
      </w:r>
    </w:p>
    <w:p w:rsidR="00C76017" w:rsidRDefault="00C76017" w:rsidP="00C76017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314560">
        <w:rPr>
          <w:rFonts w:ascii="Times New Roman CYR" w:hAnsi="Times New Roman CYR" w:cs="Times New Roman CYR"/>
          <w:sz w:val="28"/>
          <w:szCs w:val="28"/>
        </w:rPr>
        <w:t>Консультация может быть предоставлена через Интернет-приемную исполнительного комитета.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 xml:space="preserve">Заявление и копии документов в виде электронного документа могут быть представлены (направлены) с использованием </w:t>
      </w:r>
      <w:r w:rsidRPr="00314560">
        <w:rPr>
          <w:rFonts w:ascii="Times New Roman" w:hAnsi="Times New Roman"/>
          <w:sz w:val="28"/>
          <w:szCs w:val="28"/>
        </w:rPr>
        <w:t xml:space="preserve">информационно-телекоммуникационной сетей общего пользования, включая сеть «Интернет», а также с использованием электронных носителей. </w:t>
      </w:r>
      <w:r w:rsidRPr="00314560">
        <w:rPr>
          <w:rFonts w:ascii="Times New Roman CYR" w:hAnsi="Times New Roman CYR" w:cs="Times New Roman CYR"/>
          <w:sz w:val="28"/>
          <w:szCs w:val="28"/>
        </w:rPr>
        <w:t>При этом заявление должно быть подписано простой электронной подписью, а прилагаемые документы должны быть заверены в соответствии с законодательством Российской Федерации.»;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</w:t>
      </w:r>
      <w:r w:rsidRPr="00314560">
        <w:rPr>
          <w:rFonts w:ascii="Times New Roman CYR" w:hAnsi="Times New Roman CYR" w:cs="Times New Roman CYR"/>
          <w:sz w:val="28"/>
          <w:szCs w:val="28"/>
        </w:rPr>
        <w:t>аименование раздела 3 изложить в следующей редакции:</w:t>
      </w:r>
    </w:p>
    <w:p w:rsidR="00C76017" w:rsidRPr="00314560" w:rsidRDefault="00C76017" w:rsidP="00C7601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4560">
        <w:rPr>
          <w:rFonts w:ascii="Times New Roman CYR" w:hAnsi="Times New Roman CYR" w:cs="Times New Roman CYR"/>
          <w:sz w:val="28"/>
          <w:szCs w:val="28"/>
        </w:rPr>
        <w:tab/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A77023">
        <w:rPr>
          <w:rFonts w:ascii="Times New Roman CYR" w:hAnsi="Times New Roman CYR" w:cs="Times New Roman CYR"/>
          <w:sz w:val="28"/>
          <w:szCs w:val="28"/>
        </w:rPr>
        <w:t xml:space="preserve"> в многофункциональных центрах»;</w:t>
      </w:r>
    </w:p>
    <w:p w:rsidR="00A77023" w:rsidRPr="00A77023" w:rsidRDefault="00A77023" w:rsidP="00A77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023">
        <w:rPr>
          <w:rFonts w:ascii="Times New Roman" w:hAnsi="Times New Roman"/>
          <w:sz w:val="28"/>
          <w:szCs w:val="28"/>
        </w:rPr>
        <w:tab/>
        <w:t>пункт 3.4.1 изложить в следующей редакции:</w:t>
      </w:r>
    </w:p>
    <w:p w:rsidR="00A77023" w:rsidRPr="00A77023" w:rsidRDefault="00A77023" w:rsidP="00A77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77023">
        <w:rPr>
          <w:rFonts w:ascii="Times New Roman" w:hAnsi="Times New Roman"/>
          <w:sz w:val="28"/>
          <w:szCs w:val="28"/>
        </w:rPr>
        <w:t xml:space="preserve">«3.4.1. Специалист Отдела направляет в электронной форме посредством системы межведомственного электронного взаимодействия запросы: </w:t>
      </w:r>
    </w:p>
    <w:p w:rsidR="00A77023" w:rsidRPr="00A77023" w:rsidRDefault="00A77023" w:rsidP="00A77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7023">
        <w:rPr>
          <w:rFonts w:ascii="Times New Roman" w:hAnsi="Times New Roman"/>
          <w:sz w:val="28"/>
          <w:szCs w:val="28"/>
        </w:rPr>
        <w:t xml:space="preserve"> медицинское заключение о состоянии здоровья по результатам медицинского освидетельствования гражданина, выданное в порядке, устанавливаемом Министерством здравоохранения Российской Федерации (в территориальное учреждение здравоохранения);</w:t>
      </w:r>
    </w:p>
    <w:p w:rsidR="00A77023" w:rsidRPr="00A77023" w:rsidRDefault="00A77023" w:rsidP="00A77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77023">
        <w:rPr>
          <w:rFonts w:ascii="Times New Roman" w:hAnsi="Times New Roman"/>
          <w:sz w:val="28"/>
          <w:szCs w:val="28"/>
        </w:rPr>
        <w:t>сведения о гражданах, зарегистрированных совместно с подопечным (в уполномоченных органах);</w:t>
      </w:r>
    </w:p>
    <w:p w:rsidR="00A77023" w:rsidRPr="00A77023" w:rsidRDefault="00A77023" w:rsidP="00A77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77023">
        <w:rPr>
          <w:rFonts w:ascii="Times New Roman" w:hAnsi="Times New Roman"/>
          <w:sz w:val="28"/>
          <w:szCs w:val="28"/>
        </w:rPr>
        <w:t xml:space="preserve"> выписка из ЕГРН на недвижимое имущество, находящееся в собственности у подопечного (из </w:t>
      </w:r>
      <w:proofErr w:type="spellStart"/>
      <w:r w:rsidRPr="00A77023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77023">
        <w:rPr>
          <w:rFonts w:ascii="Times New Roman" w:hAnsi="Times New Roman"/>
          <w:sz w:val="28"/>
          <w:szCs w:val="28"/>
        </w:rPr>
        <w:t xml:space="preserve"> по РТ).</w:t>
      </w:r>
    </w:p>
    <w:p w:rsidR="00A77023" w:rsidRPr="00A77023" w:rsidRDefault="00A77023" w:rsidP="00A77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7023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A77023" w:rsidRPr="00A77023" w:rsidRDefault="00A77023" w:rsidP="00A77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023">
        <w:rPr>
          <w:rFonts w:ascii="Times New Roman" w:hAnsi="Times New Roman"/>
          <w:sz w:val="28"/>
          <w:szCs w:val="28"/>
        </w:rPr>
        <w:lastRenderedPageBreak/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A77023" w:rsidRPr="00A77023" w:rsidRDefault="00A77023" w:rsidP="00A77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023">
        <w:rPr>
          <w:rFonts w:ascii="Times New Roman" w:hAnsi="Times New Roman"/>
          <w:sz w:val="28"/>
          <w:szCs w:val="28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A77023" w:rsidRPr="00A77023" w:rsidRDefault="00A77023" w:rsidP="00A77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77023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C76017" w:rsidRDefault="00A77023" w:rsidP="00A77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A77023">
        <w:rPr>
          <w:rFonts w:ascii="Times New Roman" w:hAnsi="Times New Roman"/>
          <w:sz w:val="28"/>
          <w:szCs w:val="28"/>
        </w:rPr>
        <w:t>Результат процедуры: направление межведомственных запросов.».</w:t>
      </w: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017" w:rsidRDefault="00C76017" w:rsidP="00C76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017" w:rsidRDefault="00C76017" w:rsidP="00355CB1">
      <w:pPr>
        <w:rPr>
          <w:sz w:val="28"/>
          <w:szCs w:val="28"/>
        </w:rPr>
      </w:pPr>
    </w:p>
    <w:sectPr w:rsidR="00C76017" w:rsidSect="00355CB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B1"/>
    <w:rsid w:val="00355CB1"/>
    <w:rsid w:val="007A7718"/>
    <w:rsid w:val="00A77023"/>
    <w:rsid w:val="00AD1C3C"/>
    <w:rsid w:val="00C32AB1"/>
    <w:rsid w:val="00C76017"/>
    <w:rsid w:val="00E00A05"/>
    <w:rsid w:val="00F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FFF1"/>
  <w15:docId w15:val="{7C3E5FF0-331F-497C-B31E-68E955D5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6017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C76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C755F80B4B13397B628E6181A70828A6E81448D0B0FA74C908629D5917023A40152B1C21A196355A476854D6R5GDU" TargetMode="External"/><Relationship Id="rId4" Type="http://schemas.openxmlformats.org/officeDocument/2006/relationships/hyperlink" Target="consultantplus://offline/ref=B436C6F8C4E75589E0530B6A8570D415897F0B60EE324BC4A011BAAC5AF5D777C55AE2956454B58FE3F5451C619978BB301F3D4CFB221F2CF4FA3AD1EDs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4171</Words>
  <Characters>23777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3</cp:revision>
  <dcterms:created xsi:type="dcterms:W3CDTF">2021-11-05T09:38:00Z</dcterms:created>
  <dcterms:modified xsi:type="dcterms:W3CDTF">2021-11-05T09:59:00Z</dcterms:modified>
</cp:coreProperties>
</file>